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FB0" w:rsidRPr="00DF45C5" w:rsidRDefault="00545948" w:rsidP="00DF45C5">
      <w:pPr>
        <w:widowControl/>
        <w:ind w:firstLineChars="545" w:firstLine="2407"/>
        <w:jc w:val="left"/>
        <w:rPr>
          <w:rFonts w:ascii="Microsoft Yahei" w:eastAsia="宋体" w:hAnsi="Microsoft Yahei" w:cs="宋体" w:hint="eastAsia"/>
          <w:color w:val="2E2E2E"/>
          <w:kern w:val="0"/>
          <w:sz w:val="28"/>
          <w:szCs w:val="28"/>
        </w:rPr>
      </w:pPr>
      <w:r w:rsidRPr="00DF45C5">
        <w:rPr>
          <w:rFonts w:ascii="微软雅黑" w:eastAsia="宋体" w:hAnsi="微软雅黑" w:cs="宋体"/>
          <w:b/>
          <w:color w:val="2E2E2E"/>
          <w:kern w:val="0"/>
          <w:sz w:val="44"/>
          <w:szCs w:val="44"/>
        </w:rPr>
        <w:t>非营利组织免税资格认定</w:t>
      </w:r>
      <w:r w:rsidR="003E3FB0" w:rsidRPr="00DF45C5">
        <w:rPr>
          <w:rFonts w:ascii="Microsoft Yahei" w:eastAsia="宋体" w:hAnsi="Microsoft Yahei" w:cs="宋体"/>
          <w:color w:val="2E2E2E"/>
          <w:kern w:val="0"/>
          <w:sz w:val="28"/>
          <w:szCs w:val="28"/>
        </w:rPr>
        <w:br/>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各省、自治区、直辖市、计划单列市财政厅（局）、国家税务局、地方税务局，新疆生产建设兵团财务局：</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根据《中华人民共和国企业所得税法》（以下简称《企业所得税法》）第二十六条及《中华人民共和国企业所得税法实施条例》（以下简称《实施条例》）第八十四条的规定，现对非营利组织免税资格认定管理有关问题明确如下：</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一、依据本通知认定的符合条件的非营利组织，必须同时满足以下条件：</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（一）依照国家有关法律法规设立或登记的事业单位、社会团体、基金会、民办非企业单位、宗教活动场所以及财政部、国家税务总局认定的其他组织；</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（二）从事公益性或者非营利性活动；</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（三）取得的收入除用于与该组织有关的、合理的支出外，全部用于登记核定或者章程规定的公益性或者非营利性事业；</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（四）财产及其孳息不用于分配，但不包括合理的工资薪金支出；</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（五）按照登记核定或者章程规定，该组织注销后的剩余财产用于公益性或者非营利性目的，或者由登记管理机关转赠给与该组织性质、宗旨相同的组织，并向社会公告；</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lastRenderedPageBreak/>
        <w:t xml:space="preserve">　　（六）投入人对投入该组织的财产不保留或者享有任何财产权利，本款所称投入人是指除各级人民政府及其部门外的法人、自然人和其他组织；</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（七）工作人员工资福利开支控制在规定的比例内，不变相分配该组织的财产，其中：工作人员平均工资薪金水平不得超过上年度税务登记所在地人均工资水平的两倍，工作人员福利按照国家有关规定执行；</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（八）除当年新设立或登记的事业单位、社会团体、基金会及民办非企业单位外，事业单位、社会团体、基金会及民办非企业单位申请前年度的检查结论为</w:t>
      </w:r>
      <w:r w:rsidRPr="003E3FB0">
        <w:rPr>
          <w:rFonts w:ascii="Microsoft Yahei" w:eastAsia="宋体" w:hAnsi="Microsoft Yahei" w:cs="宋体"/>
          <w:color w:val="2E2E2E"/>
          <w:kern w:val="0"/>
          <w:sz w:val="28"/>
          <w:szCs w:val="28"/>
        </w:rPr>
        <w:t>“</w:t>
      </w:r>
      <w:r w:rsidRPr="003E3FB0">
        <w:rPr>
          <w:rFonts w:ascii="Microsoft Yahei" w:eastAsia="宋体" w:hAnsi="Microsoft Yahei" w:cs="宋体"/>
          <w:color w:val="2E2E2E"/>
          <w:kern w:val="0"/>
          <w:sz w:val="28"/>
          <w:szCs w:val="28"/>
        </w:rPr>
        <w:t>合格</w:t>
      </w:r>
      <w:r w:rsidRPr="003E3FB0">
        <w:rPr>
          <w:rFonts w:ascii="Microsoft Yahei" w:eastAsia="宋体" w:hAnsi="Microsoft Yahei" w:cs="宋体"/>
          <w:color w:val="2E2E2E"/>
          <w:kern w:val="0"/>
          <w:sz w:val="28"/>
          <w:szCs w:val="28"/>
        </w:rPr>
        <w:t>”</w:t>
      </w:r>
      <w:r w:rsidRPr="003E3FB0">
        <w:rPr>
          <w:rFonts w:ascii="Microsoft Yahei" w:eastAsia="宋体" w:hAnsi="Microsoft Yahei" w:cs="宋体"/>
          <w:color w:val="2E2E2E"/>
          <w:kern w:val="0"/>
          <w:sz w:val="28"/>
          <w:szCs w:val="28"/>
        </w:rPr>
        <w:t>；</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（九）对取得的应纳税收入及其有关的成本、费用、损失应与免税收入及其有关的成本、费用、损失分别核算。</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二、经省级（含省级）以上登记管理机关批准设立或登记的非营利组织，凡符合规定条件的，应向其所在地省级税务主管机关提出免税资格申请，并提供本通知规定的相关材料；经市（地）级或县级登记管理机关批准设立或登记的非营利组织，凡符合规定条件的，分别向其所在地市（地）级或县级税务主管机关提出免税资格申请，并提供本通知规定的相关材料。</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财政、税务部门按照上述管理权限，对非营利组织享受免税的资格联合进行审核确认，并定期予以公布。</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三、申请享受免税资格的非营利组织，需报送以下材料：</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（一）申请报告；</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lastRenderedPageBreak/>
        <w:t xml:space="preserve">　　（二）事业单位、社会团体、基金会、民办非企业单位的组织章程或宗教活动场所的管理制度；</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（三）税务登记证复印件；</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（四）非营利组织登记证复印件；</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（五）申请前年度的资金来源及使用情况、公益活动和非营利活动的明细情况；</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（六）具有资质的中介机构鉴证的申请前会计年度的财务报表和审计报告；</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（七）登记管理机关出具的事业单位、社会团体、基金会、民办非企业单位申请前年度的年度检查结论；</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（八）财政、税务部门要求提供的其他材料。</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四、非营利组织免税优惠资格的有效期为五年。非营利组织应在期满前三个月内提出复审申请，不提出复审申请或复审不合格的，其享受免税优惠的资格到期自动失效。</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非营利组织免税资格复审，按照初次申请免税优惠资格的规定办理。</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五、非营利组织必须按照《中华人民共和国税收征收管理法》（以下简称《税收征管法》）及《中华人民共和国税收征收管理法实施细则》（以下简称《实施细则》）等有关规定，办理税务登记，按期进行纳税申报。取得免税资格的非营利组织应按照规定向主管税务机关办理免税手续，免税条件发生变化的，应当自发生变化之日起十五日内向主管税务机关报告；不再符合免税条件的，应当依法履行纳税义</w:t>
      </w:r>
      <w:r w:rsidRPr="003E3FB0">
        <w:rPr>
          <w:rFonts w:ascii="Microsoft Yahei" w:eastAsia="宋体" w:hAnsi="Microsoft Yahei" w:cs="宋体"/>
          <w:color w:val="2E2E2E"/>
          <w:kern w:val="0"/>
          <w:sz w:val="28"/>
          <w:szCs w:val="28"/>
        </w:rPr>
        <w:lastRenderedPageBreak/>
        <w:t>务；未依法纳税的，主管税务机关应当予以追缴。取得免税资格的非营利组织注销时，剩余财产处置违反本通知第一条第五项规定的，主管税务机关应追缴其应纳企业所得税款。</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主管税务机关应根据非营利组织报送的纳税申报表及有关资料进行审查，当年符合《企业所得税法》及其《实施条例》和有关规定免税条件的收入，免予征收企业所得税；当年不符合免税条件的收入，照章征收企业所得税。主管税务机关在执行税收优惠政策过程中，发现非营利组织不再具备本通知规定的免税条件的，应及时报告核准该非营利组织免税资格的财政、税务部门，由其进行复核。</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核准非营利组织免税资格的财政、税务部门根据本通知规定的管理权限，对非营利组织的免税优惠资格进行复核，复核不合格的，取消其享受免税优惠的资格。</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六、已认定的享受免税优惠政策的非营利组织有下述情况之一的，应取消其资格：</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（一）事业单位、社会团体、基金会及民办非企业单位逾期未参加年检或年度检查结论为</w:t>
      </w:r>
      <w:r w:rsidRPr="003E3FB0">
        <w:rPr>
          <w:rFonts w:ascii="Microsoft Yahei" w:eastAsia="宋体" w:hAnsi="Microsoft Yahei" w:cs="宋体"/>
          <w:color w:val="2E2E2E"/>
          <w:kern w:val="0"/>
          <w:sz w:val="28"/>
          <w:szCs w:val="28"/>
        </w:rPr>
        <w:t>“</w:t>
      </w:r>
      <w:r w:rsidRPr="003E3FB0">
        <w:rPr>
          <w:rFonts w:ascii="Microsoft Yahei" w:eastAsia="宋体" w:hAnsi="Microsoft Yahei" w:cs="宋体"/>
          <w:color w:val="2E2E2E"/>
          <w:kern w:val="0"/>
          <w:sz w:val="28"/>
          <w:szCs w:val="28"/>
        </w:rPr>
        <w:t>不合格</w:t>
      </w:r>
      <w:r w:rsidRPr="003E3FB0">
        <w:rPr>
          <w:rFonts w:ascii="Microsoft Yahei" w:eastAsia="宋体" w:hAnsi="Microsoft Yahei" w:cs="宋体"/>
          <w:color w:val="2E2E2E"/>
          <w:kern w:val="0"/>
          <w:sz w:val="28"/>
          <w:szCs w:val="28"/>
        </w:rPr>
        <w:t>”</w:t>
      </w:r>
      <w:r w:rsidRPr="003E3FB0">
        <w:rPr>
          <w:rFonts w:ascii="Microsoft Yahei" w:eastAsia="宋体" w:hAnsi="Microsoft Yahei" w:cs="宋体"/>
          <w:color w:val="2E2E2E"/>
          <w:kern w:val="0"/>
          <w:sz w:val="28"/>
          <w:szCs w:val="28"/>
        </w:rPr>
        <w:t>的；</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（二）在申请认定过程中提供虚假信息的；</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（三）有逃避缴纳税款或帮助他人逃避缴纳税款行为的；</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（四）通过关联交易或非关联交易和服务活动，变相转移、隐匿、分配该组织财产的；</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（五）因违反《税收征管法》及其《实施细则》而受到税务机关处罚的；</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lastRenderedPageBreak/>
        <w:t xml:space="preserve">　　（六）受到登记管理机关处罚的。</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因上述第（一）项规定的情形被取消免税优惠资格的非营利组织，财政、税务部门在一年内不再受理该组织的认定申请；因上述规定的除第（一）项以外的其他情形被取消免税优惠资格的非营利组织，财政、税务部门在五年内不再受理该组织的认定申请。</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七、本通知自</w:t>
      </w:r>
      <w:r w:rsidRPr="003E3FB0">
        <w:rPr>
          <w:rFonts w:ascii="Microsoft Yahei" w:eastAsia="宋体" w:hAnsi="Microsoft Yahei" w:cs="宋体"/>
          <w:color w:val="2E2E2E"/>
          <w:kern w:val="0"/>
          <w:sz w:val="28"/>
          <w:szCs w:val="28"/>
        </w:rPr>
        <w:t>2013</w:t>
      </w:r>
      <w:r w:rsidRPr="003E3FB0">
        <w:rPr>
          <w:rFonts w:ascii="Microsoft Yahei" w:eastAsia="宋体" w:hAnsi="Microsoft Yahei" w:cs="宋体"/>
          <w:color w:val="2E2E2E"/>
          <w:kern w:val="0"/>
          <w:sz w:val="28"/>
          <w:szCs w:val="28"/>
        </w:rPr>
        <w:t>年</w:t>
      </w:r>
      <w:r w:rsidRPr="003E3FB0">
        <w:rPr>
          <w:rFonts w:ascii="Microsoft Yahei" w:eastAsia="宋体" w:hAnsi="Microsoft Yahei" w:cs="宋体"/>
          <w:color w:val="2E2E2E"/>
          <w:kern w:val="0"/>
          <w:sz w:val="28"/>
          <w:szCs w:val="28"/>
        </w:rPr>
        <w:t>1</w:t>
      </w:r>
      <w:r w:rsidRPr="003E3FB0">
        <w:rPr>
          <w:rFonts w:ascii="Microsoft Yahei" w:eastAsia="宋体" w:hAnsi="Microsoft Yahei" w:cs="宋体"/>
          <w:color w:val="2E2E2E"/>
          <w:kern w:val="0"/>
          <w:sz w:val="28"/>
          <w:szCs w:val="28"/>
        </w:rPr>
        <w:t>月</w:t>
      </w:r>
      <w:r w:rsidRPr="003E3FB0">
        <w:rPr>
          <w:rFonts w:ascii="Microsoft Yahei" w:eastAsia="宋体" w:hAnsi="Microsoft Yahei" w:cs="宋体"/>
          <w:color w:val="2E2E2E"/>
          <w:kern w:val="0"/>
          <w:sz w:val="28"/>
          <w:szCs w:val="28"/>
        </w:rPr>
        <w:t>1</w:t>
      </w:r>
      <w:r w:rsidRPr="003E3FB0">
        <w:rPr>
          <w:rFonts w:ascii="Microsoft Yahei" w:eastAsia="宋体" w:hAnsi="Microsoft Yahei" w:cs="宋体"/>
          <w:color w:val="2E2E2E"/>
          <w:kern w:val="0"/>
          <w:sz w:val="28"/>
          <w:szCs w:val="28"/>
        </w:rPr>
        <w:t>日起执行。《财政部</w:t>
      </w:r>
      <w:r w:rsidRPr="003E3FB0">
        <w:rPr>
          <w:rFonts w:ascii="Microsoft Yahei" w:eastAsia="宋体" w:hAnsi="Microsoft Yahei" w:cs="宋体"/>
          <w:color w:val="2E2E2E"/>
          <w:kern w:val="0"/>
          <w:sz w:val="28"/>
          <w:szCs w:val="28"/>
        </w:rPr>
        <w:t xml:space="preserve"> </w:t>
      </w:r>
      <w:r w:rsidRPr="003E3FB0">
        <w:rPr>
          <w:rFonts w:ascii="Microsoft Yahei" w:eastAsia="宋体" w:hAnsi="Microsoft Yahei" w:cs="宋体"/>
          <w:color w:val="2E2E2E"/>
          <w:kern w:val="0"/>
          <w:sz w:val="28"/>
          <w:szCs w:val="28"/>
        </w:rPr>
        <w:t>国家税务总局关于非营利组织免税资格认定管理有关问题的通知》（财税〔</w:t>
      </w:r>
      <w:r w:rsidRPr="003E3FB0">
        <w:rPr>
          <w:rFonts w:ascii="Microsoft Yahei" w:eastAsia="宋体" w:hAnsi="Microsoft Yahei" w:cs="宋体"/>
          <w:color w:val="2E2E2E"/>
          <w:kern w:val="0"/>
          <w:sz w:val="28"/>
          <w:szCs w:val="28"/>
        </w:rPr>
        <w:t>2009</w:t>
      </w:r>
      <w:r w:rsidRPr="003E3FB0">
        <w:rPr>
          <w:rFonts w:ascii="Microsoft Yahei" w:eastAsia="宋体" w:hAnsi="Microsoft Yahei" w:cs="宋体"/>
          <w:color w:val="2E2E2E"/>
          <w:kern w:val="0"/>
          <w:sz w:val="28"/>
          <w:szCs w:val="28"/>
        </w:rPr>
        <w:t>〕</w:t>
      </w:r>
      <w:r w:rsidRPr="003E3FB0">
        <w:rPr>
          <w:rFonts w:ascii="Microsoft Yahei" w:eastAsia="宋体" w:hAnsi="Microsoft Yahei" w:cs="宋体"/>
          <w:color w:val="2E2E2E"/>
          <w:kern w:val="0"/>
          <w:sz w:val="28"/>
          <w:szCs w:val="28"/>
        </w:rPr>
        <w:t>123</w:t>
      </w:r>
      <w:r w:rsidRPr="003E3FB0">
        <w:rPr>
          <w:rFonts w:ascii="Microsoft Yahei" w:eastAsia="宋体" w:hAnsi="Microsoft Yahei" w:cs="宋体"/>
          <w:color w:val="2E2E2E"/>
          <w:kern w:val="0"/>
          <w:sz w:val="28"/>
          <w:szCs w:val="28"/>
        </w:rPr>
        <w:t>号）同时废止。</w:t>
      </w:r>
    </w:p>
    <w:p w:rsidR="003E3FB0" w:rsidRPr="003E3FB0" w:rsidRDefault="003E3FB0" w:rsidP="003E3FB0">
      <w:pPr>
        <w:widowControl/>
        <w:spacing w:line="415" w:lineRule="atLeast"/>
        <w:jc w:val="lef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w:t>
      </w:r>
    </w:p>
    <w:p w:rsidR="003E3FB0" w:rsidRPr="003E3FB0" w:rsidRDefault="003E3FB0" w:rsidP="003E3FB0">
      <w:pPr>
        <w:widowControl/>
        <w:spacing w:line="415" w:lineRule="atLeast"/>
        <w:jc w:val="righ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财政部</w:t>
      </w:r>
      <w:r w:rsidRPr="003E3FB0">
        <w:rPr>
          <w:rFonts w:ascii="Microsoft Yahei" w:eastAsia="宋体" w:hAnsi="Microsoft Yahei" w:cs="宋体"/>
          <w:color w:val="2E2E2E"/>
          <w:kern w:val="0"/>
          <w:sz w:val="28"/>
          <w:szCs w:val="28"/>
        </w:rPr>
        <w:t xml:space="preserve"> </w:t>
      </w:r>
      <w:r w:rsidRPr="003E3FB0">
        <w:rPr>
          <w:rFonts w:ascii="Microsoft Yahei" w:eastAsia="宋体" w:hAnsi="Microsoft Yahei" w:cs="宋体"/>
          <w:color w:val="2E2E2E"/>
          <w:kern w:val="0"/>
          <w:sz w:val="28"/>
          <w:szCs w:val="28"/>
        </w:rPr>
        <w:t>国家税务总局</w:t>
      </w:r>
    </w:p>
    <w:p w:rsidR="00192437" w:rsidRPr="003E3FB0" w:rsidRDefault="00192437" w:rsidP="00192437">
      <w:pPr>
        <w:widowControl/>
        <w:spacing w:line="415" w:lineRule="atLeast"/>
        <w:jc w:val="righ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2014</w:t>
      </w:r>
      <w:r w:rsidRPr="003E3FB0">
        <w:rPr>
          <w:rFonts w:ascii="Microsoft Yahei" w:eastAsia="宋体" w:hAnsi="Microsoft Yahei" w:cs="宋体"/>
          <w:color w:val="2E2E2E"/>
          <w:kern w:val="0"/>
          <w:sz w:val="28"/>
          <w:szCs w:val="28"/>
        </w:rPr>
        <w:t>年</w:t>
      </w:r>
      <w:r w:rsidRPr="003E3FB0">
        <w:rPr>
          <w:rFonts w:ascii="Microsoft Yahei" w:eastAsia="宋体" w:hAnsi="Microsoft Yahei" w:cs="宋体"/>
          <w:color w:val="2E2E2E"/>
          <w:kern w:val="0"/>
          <w:sz w:val="28"/>
          <w:szCs w:val="28"/>
        </w:rPr>
        <w:t>1</w:t>
      </w:r>
      <w:r w:rsidRPr="003E3FB0">
        <w:rPr>
          <w:rFonts w:ascii="Microsoft Yahei" w:eastAsia="宋体" w:hAnsi="Microsoft Yahei" w:cs="宋体"/>
          <w:color w:val="2E2E2E"/>
          <w:kern w:val="0"/>
          <w:sz w:val="28"/>
          <w:szCs w:val="28"/>
        </w:rPr>
        <w:t>月</w:t>
      </w:r>
      <w:r w:rsidRPr="003E3FB0">
        <w:rPr>
          <w:rFonts w:ascii="Microsoft Yahei" w:eastAsia="宋体" w:hAnsi="Microsoft Yahei" w:cs="宋体"/>
          <w:color w:val="2E2E2E"/>
          <w:kern w:val="0"/>
          <w:sz w:val="28"/>
          <w:szCs w:val="28"/>
        </w:rPr>
        <w:t>29</w:t>
      </w:r>
      <w:r w:rsidRPr="003E3FB0">
        <w:rPr>
          <w:rFonts w:ascii="Microsoft Yahei" w:eastAsia="宋体" w:hAnsi="Microsoft Yahei" w:cs="宋体"/>
          <w:color w:val="2E2E2E"/>
          <w:kern w:val="0"/>
          <w:sz w:val="28"/>
          <w:szCs w:val="28"/>
        </w:rPr>
        <w:t>日</w:t>
      </w:r>
    </w:p>
    <w:p w:rsidR="00192437" w:rsidRDefault="003E3FB0" w:rsidP="003E3FB0">
      <w:pPr>
        <w:widowControl/>
        <w:spacing w:line="415" w:lineRule="atLeast"/>
        <w:jc w:val="right"/>
        <w:rPr>
          <w:rFonts w:ascii="Microsoft Yahei" w:eastAsia="宋体" w:hAnsi="Microsoft Yahei" w:cs="宋体" w:hint="eastAsia"/>
          <w:color w:val="2E2E2E"/>
          <w:kern w:val="0"/>
          <w:sz w:val="28"/>
          <w:szCs w:val="28"/>
        </w:rPr>
      </w:pPr>
      <w:r w:rsidRPr="003E3FB0">
        <w:rPr>
          <w:rFonts w:ascii="Microsoft Yahei" w:eastAsia="宋体" w:hAnsi="Microsoft Yahei" w:cs="宋体"/>
          <w:color w:val="2E2E2E"/>
          <w:kern w:val="0"/>
          <w:sz w:val="28"/>
          <w:szCs w:val="28"/>
        </w:rPr>
        <w:t xml:space="preserve">　　</w:t>
      </w:r>
    </w:p>
    <w:p w:rsidR="00192437" w:rsidRDefault="00192437" w:rsidP="003E3FB0">
      <w:pPr>
        <w:widowControl/>
        <w:spacing w:line="415" w:lineRule="atLeast"/>
        <w:jc w:val="right"/>
        <w:rPr>
          <w:rFonts w:ascii="Microsoft Yahei" w:eastAsia="宋体" w:hAnsi="Microsoft Yahei" w:cs="宋体" w:hint="eastAsia"/>
          <w:color w:val="2E2E2E"/>
          <w:kern w:val="0"/>
          <w:sz w:val="28"/>
          <w:szCs w:val="28"/>
        </w:rPr>
      </w:pPr>
    </w:p>
    <w:p w:rsidR="00192437" w:rsidRDefault="00192437" w:rsidP="003E3FB0">
      <w:pPr>
        <w:widowControl/>
        <w:spacing w:line="415" w:lineRule="atLeast"/>
        <w:jc w:val="right"/>
        <w:rPr>
          <w:rFonts w:ascii="Microsoft Yahei" w:eastAsia="宋体" w:hAnsi="Microsoft Yahei" w:cs="宋体" w:hint="eastAsia"/>
          <w:color w:val="2E2E2E"/>
          <w:kern w:val="0"/>
          <w:sz w:val="28"/>
          <w:szCs w:val="28"/>
        </w:rPr>
      </w:pPr>
    </w:p>
    <w:p w:rsidR="00192437" w:rsidRDefault="00192437" w:rsidP="003E3FB0">
      <w:pPr>
        <w:widowControl/>
        <w:spacing w:line="415" w:lineRule="atLeast"/>
        <w:jc w:val="right"/>
        <w:rPr>
          <w:rFonts w:ascii="Microsoft Yahei" w:eastAsia="宋体" w:hAnsi="Microsoft Yahei" w:cs="宋体" w:hint="eastAsia"/>
          <w:color w:val="2E2E2E"/>
          <w:kern w:val="0"/>
          <w:sz w:val="28"/>
          <w:szCs w:val="28"/>
        </w:rPr>
      </w:pPr>
    </w:p>
    <w:p w:rsidR="00192437" w:rsidRDefault="00192437" w:rsidP="003E3FB0">
      <w:pPr>
        <w:widowControl/>
        <w:spacing w:line="415" w:lineRule="atLeast"/>
        <w:jc w:val="right"/>
        <w:rPr>
          <w:rFonts w:ascii="Microsoft Yahei" w:eastAsia="宋体" w:hAnsi="Microsoft Yahei" w:cs="宋体" w:hint="eastAsia"/>
          <w:color w:val="2E2E2E"/>
          <w:kern w:val="0"/>
          <w:sz w:val="28"/>
          <w:szCs w:val="28"/>
        </w:rPr>
      </w:pPr>
    </w:p>
    <w:p w:rsidR="00192437" w:rsidRDefault="00192437" w:rsidP="003E3FB0">
      <w:pPr>
        <w:widowControl/>
        <w:spacing w:line="415" w:lineRule="atLeast"/>
        <w:jc w:val="right"/>
        <w:rPr>
          <w:rFonts w:ascii="Microsoft Yahei" w:eastAsia="宋体" w:hAnsi="Microsoft Yahei" w:cs="宋体" w:hint="eastAsia"/>
          <w:color w:val="2E2E2E"/>
          <w:kern w:val="0"/>
          <w:sz w:val="28"/>
          <w:szCs w:val="28"/>
        </w:rPr>
      </w:pPr>
    </w:p>
    <w:p w:rsidR="00192437" w:rsidRDefault="00192437" w:rsidP="003E3FB0">
      <w:pPr>
        <w:widowControl/>
        <w:spacing w:line="415" w:lineRule="atLeast"/>
        <w:jc w:val="right"/>
        <w:rPr>
          <w:rFonts w:ascii="Microsoft Yahei" w:eastAsia="宋体" w:hAnsi="Microsoft Yahei" w:cs="宋体" w:hint="eastAsia"/>
          <w:color w:val="2E2E2E"/>
          <w:kern w:val="0"/>
          <w:sz w:val="28"/>
          <w:szCs w:val="28"/>
        </w:rPr>
      </w:pPr>
    </w:p>
    <w:p w:rsidR="00192437" w:rsidRDefault="00192437" w:rsidP="003E3FB0">
      <w:pPr>
        <w:widowControl/>
        <w:spacing w:line="415" w:lineRule="atLeast"/>
        <w:jc w:val="right"/>
        <w:rPr>
          <w:rFonts w:ascii="Microsoft Yahei" w:eastAsia="宋体" w:hAnsi="Microsoft Yahei" w:cs="宋体" w:hint="eastAsia"/>
          <w:color w:val="2E2E2E"/>
          <w:kern w:val="0"/>
          <w:sz w:val="28"/>
          <w:szCs w:val="28"/>
        </w:rPr>
      </w:pPr>
    </w:p>
    <w:p w:rsidR="00192437" w:rsidRDefault="00192437" w:rsidP="003E3FB0">
      <w:pPr>
        <w:widowControl/>
        <w:spacing w:line="415" w:lineRule="atLeast"/>
        <w:jc w:val="right"/>
        <w:rPr>
          <w:rFonts w:ascii="Microsoft Yahei" w:eastAsia="宋体" w:hAnsi="Microsoft Yahei" w:cs="宋体" w:hint="eastAsia"/>
          <w:color w:val="2E2E2E"/>
          <w:kern w:val="0"/>
          <w:sz w:val="28"/>
          <w:szCs w:val="28"/>
        </w:rPr>
      </w:pPr>
    </w:p>
    <w:p w:rsidR="00192437" w:rsidRDefault="00192437" w:rsidP="003E3FB0">
      <w:pPr>
        <w:widowControl/>
        <w:spacing w:line="415" w:lineRule="atLeast"/>
        <w:jc w:val="right"/>
        <w:rPr>
          <w:rFonts w:ascii="Microsoft Yahei" w:eastAsia="宋体" w:hAnsi="Microsoft Yahei" w:cs="宋体" w:hint="eastAsia"/>
          <w:color w:val="2E2E2E"/>
          <w:kern w:val="0"/>
          <w:sz w:val="28"/>
          <w:szCs w:val="28"/>
        </w:rPr>
      </w:pPr>
    </w:p>
    <w:p w:rsidR="00216180" w:rsidRDefault="00216180" w:rsidP="00216180">
      <w:pPr>
        <w:widowControl/>
        <w:spacing w:line="415" w:lineRule="atLeast"/>
        <w:ind w:right="560"/>
        <w:rPr>
          <w:rFonts w:ascii="Microsoft Yahei" w:eastAsia="宋体" w:hAnsi="Microsoft Yahei" w:cs="宋体" w:hint="eastAsia"/>
          <w:color w:val="2E2E2E"/>
          <w:kern w:val="0"/>
          <w:sz w:val="28"/>
          <w:szCs w:val="28"/>
        </w:rPr>
      </w:pPr>
    </w:p>
    <w:p w:rsidR="002810BB" w:rsidRDefault="002810BB" w:rsidP="00216180">
      <w:pPr>
        <w:widowControl/>
        <w:spacing w:line="415" w:lineRule="atLeast"/>
        <w:ind w:right="560"/>
        <w:rPr>
          <w:rStyle w:val="apple-converted-space"/>
          <w:rFonts w:ascii="Microsoft Yahei" w:hAnsi="Microsoft Yahei" w:hint="eastAsia"/>
          <w:color w:val="2E2E2E"/>
          <w:szCs w:val="21"/>
          <w:shd w:val="clear" w:color="auto" w:fill="FFFFFF"/>
        </w:rPr>
      </w:pPr>
      <w:r>
        <w:rPr>
          <w:rStyle w:val="apple-converted-space"/>
          <w:rFonts w:ascii="Microsoft Yahei" w:hAnsi="Microsoft Yahei"/>
          <w:color w:val="2E2E2E"/>
          <w:szCs w:val="21"/>
          <w:shd w:val="clear" w:color="auto" w:fill="FFFFFF"/>
        </w:rPr>
        <w:lastRenderedPageBreak/>
        <w:t> </w:t>
      </w:r>
    </w:p>
    <w:p w:rsidR="002810BB" w:rsidRPr="0076217B" w:rsidRDefault="002810BB" w:rsidP="0076217B">
      <w:pPr>
        <w:widowControl/>
        <w:spacing w:line="415" w:lineRule="atLeast"/>
        <w:ind w:right="560" w:firstLineChars="500" w:firstLine="1606"/>
        <w:rPr>
          <w:rFonts w:ascii="微软雅黑" w:eastAsia="宋体" w:hAnsi="微软雅黑" w:cs="宋体"/>
          <w:b/>
          <w:color w:val="2E2E2E"/>
          <w:kern w:val="0"/>
          <w:sz w:val="32"/>
          <w:szCs w:val="28"/>
        </w:rPr>
      </w:pPr>
      <w:r w:rsidRPr="0076217B">
        <w:rPr>
          <w:rFonts w:ascii="微软雅黑" w:eastAsia="宋体" w:hAnsi="微软雅黑" w:cs="宋体"/>
          <w:b/>
          <w:color w:val="2E2E2E"/>
          <w:kern w:val="0"/>
          <w:sz w:val="32"/>
          <w:szCs w:val="28"/>
        </w:rPr>
        <w:t>《中华人民共和国企业所得税法》</w:t>
      </w:r>
    </w:p>
    <w:p w:rsidR="002810BB" w:rsidRPr="002810BB" w:rsidRDefault="002810BB" w:rsidP="00216180">
      <w:pPr>
        <w:widowControl/>
        <w:spacing w:line="415" w:lineRule="atLeast"/>
        <w:ind w:right="560"/>
        <w:rPr>
          <w:rStyle w:val="apple-converted-space"/>
          <w:rFonts w:ascii="Microsoft Yahei" w:hAnsi="Microsoft Yahei" w:hint="eastAsia"/>
          <w:color w:val="2E2E2E"/>
          <w:szCs w:val="21"/>
          <w:shd w:val="clear" w:color="auto" w:fill="FFFFFF"/>
        </w:rPr>
      </w:pPr>
    </w:p>
    <w:p w:rsidR="00216180" w:rsidRDefault="002810BB" w:rsidP="00216180">
      <w:pPr>
        <w:widowControl/>
        <w:spacing w:line="415" w:lineRule="atLeast"/>
        <w:ind w:right="560"/>
        <w:rPr>
          <w:rFonts w:ascii="Microsoft Yahei" w:eastAsia="宋体" w:hAnsi="Microsoft Yahei" w:cs="宋体" w:hint="eastAsia"/>
          <w:color w:val="2E2E2E"/>
          <w:kern w:val="0"/>
          <w:sz w:val="28"/>
          <w:szCs w:val="28"/>
        </w:rPr>
      </w:pPr>
      <w:r w:rsidRPr="002358C4">
        <w:rPr>
          <w:rFonts w:ascii="Microsoft Yahei" w:eastAsia="宋体" w:hAnsi="Microsoft Yahei" w:cs="宋体"/>
          <w:color w:val="2E2E2E"/>
          <w:kern w:val="0"/>
          <w:sz w:val="28"/>
          <w:szCs w:val="28"/>
        </w:rPr>
        <w:t>第四章</w:t>
      </w:r>
      <w:r w:rsidRPr="002358C4">
        <w:rPr>
          <w:rFonts w:ascii="Microsoft Yahei" w:eastAsia="宋体" w:hAnsi="Microsoft Yahei" w:cs="宋体"/>
          <w:color w:val="2E2E2E"/>
          <w:kern w:val="0"/>
          <w:sz w:val="28"/>
          <w:szCs w:val="28"/>
        </w:rPr>
        <w:t xml:space="preserve"> </w:t>
      </w:r>
      <w:r w:rsidRPr="002358C4">
        <w:rPr>
          <w:rFonts w:ascii="Microsoft Yahei" w:eastAsia="宋体" w:hAnsi="Microsoft Yahei" w:cs="宋体"/>
          <w:color w:val="2E2E2E"/>
          <w:kern w:val="0"/>
          <w:sz w:val="28"/>
          <w:szCs w:val="28"/>
        </w:rPr>
        <w:t>税收优惠</w:t>
      </w:r>
      <w:r w:rsidRPr="002358C4">
        <w:rPr>
          <w:rFonts w:eastAsia="宋体" w:cs="宋体"/>
          <w:kern w:val="0"/>
          <w:sz w:val="28"/>
          <w:szCs w:val="28"/>
        </w:rPr>
        <w:t> </w:t>
      </w:r>
      <w:r w:rsidRPr="002358C4">
        <w:rPr>
          <w:rFonts w:ascii="Microsoft Yahei" w:eastAsia="宋体" w:hAnsi="Microsoft Yahei" w:cs="宋体"/>
          <w:color w:val="2E2E2E"/>
          <w:kern w:val="0"/>
          <w:sz w:val="28"/>
          <w:szCs w:val="28"/>
        </w:rPr>
        <w:br/>
      </w:r>
      <w:r w:rsidRPr="002358C4">
        <w:rPr>
          <w:rFonts w:ascii="Microsoft Yahei" w:eastAsia="宋体" w:hAnsi="Microsoft Yahei" w:cs="宋体"/>
          <w:color w:val="2E2E2E"/>
          <w:kern w:val="0"/>
          <w:sz w:val="28"/>
          <w:szCs w:val="28"/>
        </w:rPr>
        <w:t xml:space="preserve">　　</w:t>
      </w:r>
      <w:r w:rsidRPr="002358C4">
        <w:rPr>
          <w:rFonts w:ascii="Microsoft Yahei" w:eastAsia="宋体" w:hAnsi="Microsoft Yahei" w:cs="宋体"/>
          <w:color w:val="2E2E2E"/>
          <w:kern w:val="0"/>
          <w:sz w:val="28"/>
          <w:szCs w:val="28"/>
        </w:rPr>
        <w:t xml:space="preserve"> </w:t>
      </w:r>
      <w:r w:rsidRPr="002358C4">
        <w:rPr>
          <w:rFonts w:ascii="Microsoft Yahei" w:eastAsia="宋体" w:hAnsi="Microsoft Yahei" w:cs="宋体"/>
          <w:color w:val="2E2E2E"/>
          <w:kern w:val="0"/>
          <w:sz w:val="28"/>
          <w:szCs w:val="28"/>
        </w:rPr>
        <w:t>第二十五条</w:t>
      </w:r>
      <w:r w:rsidRPr="002358C4">
        <w:rPr>
          <w:rFonts w:ascii="Microsoft Yahei" w:eastAsia="宋体" w:hAnsi="Microsoft Yahei" w:cs="宋体"/>
          <w:color w:val="2E2E2E"/>
          <w:kern w:val="0"/>
          <w:sz w:val="28"/>
          <w:szCs w:val="28"/>
        </w:rPr>
        <w:t xml:space="preserve"> </w:t>
      </w:r>
      <w:r w:rsidRPr="002358C4">
        <w:rPr>
          <w:rFonts w:ascii="Microsoft Yahei" w:eastAsia="宋体" w:hAnsi="Microsoft Yahei" w:cs="宋体"/>
          <w:color w:val="2E2E2E"/>
          <w:kern w:val="0"/>
          <w:sz w:val="28"/>
          <w:szCs w:val="28"/>
        </w:rPr>
        <w:t>国家对重点扶持和鼓励发展的产业和项目，给予企业所得税优惠。</w:t>
      </w:r>
      <w:r w:rsidRPr="002358C4">
        <w:rPr>
          <w:rFonts w:eastAsia="宋体" w:cs="宋体"/>
          <w:kern w:val="0"/>
          <w:sz w:val="28"/>
          <w:szCs w:val="28"/>
        </w:rPr>
        <w:t> </w:t>
      </w:r>
      <w:r w:rsidRPr="002358C4">
        <w:rPr>
          <w:rFonts w:ascii="Microsoft Yahei" w:eastAsia="宋体" w:hAnsi="Microsoft Yahei" w:cs="宋体"/>
          <w:color w:val="2E2E2E"/>
          <w:kern w:val="0"/>
          <w:sz w:val="28"/>
          <w:szCs w:val="28"/>
        </w:rPr>
        <w:br/>
      </w:r>
      <w:r w:rsidRPr="002358C4">
        <w:rPr>
          <w:rFonts w:ascii="Microsoft Yahei" w:eastAsia="宋体" w:hAnsi="Microsoft Yahei" w:cs="宋体"/>
          <w:color w:val="2E2E2E"/>
          <w:kern w:val="0"/>
          <w:sz w:val="28"/>
          <w:szCs w:val="28"/>
        </w:rPr>
        <w:t xml:space="preserve">　　</w:t>
      </w:r>
      <w:r w:rsidRPr="002358C4">
        <w:rPr>
          <w:rFonts w:ascii="Microsoft Yahei" w:eastAsia="宋体" w:hAnsi="Microsoft Yahei" w:cs="宋体"/>
          <w:color w:val="2E2E2E"/>
          <w:kern w:val="0"/>
          <w:sz w:val="28"/>
          <w:szCs w:val="28"/>
        </w:rPr>
        <w:t xml:space="preserve"> </w:t>
      </w:r>
      <w:r w:rsidRPr="002358C4">
        <w:rPr>
          <w:rFonts w:ascii="Microsoft Yahei" w:eastAsia="宋体" w:hAnsi="Microsoft Yahei" w:cs="宋体"/>
          <w:color w:val="2E2E2E"/>
          <w:kern w:val="0"/>
          <w:sz w:val="28"/>
          <w:szCs w:val="28"/>
        </w:rPr>
        <w:t>第二十六条</w:t>
      </w:r>
      <w:r w:rsidRPr="002358C4">
        <w:rPr>
          <w:rFonts w:ascii="Microsoft Yahei" w:eastAsia="宋体" w:hAnsi="Microsoft Yahei" w:cs="宋体"/>
          <w:color w:val="2E2E2E"/>
          <w:kern w:val="0"/>
          <w:sz w:val="28"/>
          <w:szCs w:val="28"/>
        </w:rPr>
        <w:t xml:space="preserve"> </w:t>
      </w:r>
      <w:r w:rsidRPr="002358C4">
        <w:rPr>
          <w:rFonts w:ascii="Microsoft Yahei" w:eastAsia="宋体" w:hAnsi="Microsoft Yahei" w:cs="宋体"/>
          <w:color w:val="2E2E2E"/>
          <w:kern w:val="0"/>
          <w:sz w:val="28"/>
          <w:szCs w:val="28"/>
        </w:rPr>
        <w:t>企业的下列收入为免税收入：</w:t>
      </w:r>
      <w:r w:rsidRPr="002358C4">
        <w:rPr>
          <w:rFonts w:eastAsia="宋体" w:cs="宋体"/>
          <w:kern w:val="0"/>
          <w:sz w:val="28"/>
          <w:szCs w:val="28"/>
        </w:rPr>
        <w:t> </w:t>
      </w:r>
      <w:r w:rsidRPr="002358C4">
        <w:rPr>
          <w:rFonts w:ascii="Microsoft Yahei" w:eastAsia="宋体" w:hAnsi="Microsoft Yahei" w:cs="宋体"/>
          <w:color w:val="2E2E2E"/>
          <w:kern w:val="0"/>
          <w:sz w:val="28"/>
          <w:szCs w:val="28"/>
        </w:rPr>
        <w:br/>
      </w:r>
      <w:r w:rsidRPr="002358C4">
        <w:rPr>
          <w:rFonts w:ascii="Microsoft Yahei" w:eastAsia="宋体" w:hAnsi="Microsoft Yahei" w:cs="宋体"/>
          <w:color w:val="2E2E2E"/>
          <w:kern w:val="0"/>
          <w:sz w:val="28"/>
          <w:szCs w:val="28"/>
        </w:rPr>
        <w:t xml:space="preserve">　　</w:t>
      </w:r>
      <w:r w:rsidRPr="002358C4">
        <w:rPr>
          <w:rFonts w:ascii="Microsoft Yahei" w:eastAsia="宋体" w:hAnsi="Microsoft Yahei" w:cs="宋体"/>
          <w:color w:val="2E2E2E"/>
          <w:kern w:val="0"/>
          <w:sz w:val="28"/>
          <w:szCs w:val="28"/>
        </w:rPr>
        <w:t xml:space="preserve"> </w:t>
      </w:r>
      <w:r w:rsidRPr="002358C4">
        <w:rPr>
          <w:rFonts w:ascii="Microsoft Yahei" w:eastAsia="宋体" w:hAnsi="Microsoft Yahei" w:cs="宋体"/>
          <w:color w:val="2E2E2E"/>
          <w:kern w:val="0"/>
          <w:sz w:val="28"/>
          <w:szCs w:val="28"/>
        </w:rPr>
        <w:t>（一）国债利息收入；</w:t>
      </w:r>
      <w:r w:rsidRPr="002358C4">
        <w:rPr>
          <w:rFonts w:eastAsia="宋体" w:cs="宋体"/>
          <w:kern w:val="0"/>
          <w:sz w:val="28"/>
          <w:szCs w:val="28"/>
        </w:rPr>
        <w:t> </w:t>
      </w:r>
      <w:r w:rsidRPr="002358C4">
        <w:rPr>
          <w:rFonts w:ascii="Microsoft Yahei" w:eastAsia="宋体" w:hAnsi="Microsoft Yahei" w:cs="宋体"/>
          <w:color w:val="2E2E2E"/>
          <w:kern w:val="0"/>
          <w:sz w:val="28"/>
          <w:szCs w:val="28"/>
        </w:rPr>
        <w:br/>
      </w:r>
      <w:r w:rsidRPr="002358C4">
        <w:rPr>
          <w:rFonts w:ascii="Microsoft Yahei" w:eastAsia="宋体" w:hAnsi="Microsoft Yahei" w:cs="宋体"/>
          <w:color w:val="2E2E2E"/>
          <w:kern w:val="0"/>
          <w:sz w:val="28"/>
          <w:szCs w:val="28"/>
        </w:rPr>
        <w:t xml:space="preserve">　　</w:t>
      </w:r>
      <w:r w:rsidRPr="002358C4">
        <w:rPr>
          <w:rFonts w:ascii="Microsoft Yahei" w:eastAsia="宋体" w:hAnsi="Microsoft Yahei" w:cs="宋体"/>
          <w:color w:val="2E2E2E"/>
          <w:kern w:val="0"/>
          <w:sz w:val="28"/>
          <w:szCs w:val="28"/>
        </w:rPr>
        <w:t xml:space="preserve"> </w:t>
      </w:r>
      <w:r w:rsidRPr="002358C4">
        <w:rPr>
          <w:rFonts w:ascii="Microsoft Yahei" w:eastAsia="宋体" w:hAnsi="Microsoft Yahei" w:cs="宋体"/>
          <w:color w:val="2E2E2E"/>
          <w:kern w:val="0"/>
          <w:sz w:val="28"/>
          <w:szCs w:val="28"/>
        </w:rPr>
        <w:t>（二）符合条件的居民企业之间的股息、红利等权益性投资收益；</w:t>
      </w:r>
      <w:r w:rsidRPr="002358C4">
        <w:rPr>
          <w:rFonts w:eastAsia="宋体" w:cs="宋体"/>
          <w:kern w:val="0"/>
          <w:sz w:val="28"/>
          <w:szCs w:val="28"/>
        </w:rPr>
        <w:t> </w:t>
      </w:r>
      <w:r w:rsidRPr="002358C4">
        <w:rPr>
          <w:rFonts w:ascii="Microsoft Yahei" w:eastAsia="宋体" w:hAnsi="Microsoft Yahei" w:cs="宋体"/>
          <w:color w:val="2E2E2E"/>
          <w:kern w:val="0"/>
          <w:sz w:val="28"/>
          <w:szCs w:val="28"/>
        </w:rPr>
        <w:br/>
      </w:r>
      <w:r w:rsidRPr="002358C4">
        <w:rPr>
          <w:rFonts w:ascii="Microsoft Yahei" w:eastAsia="宋体" w:hAnsi="Microsoft Yahei" w:cs="宋体"/>
          <w:color w:val="2E2E2E"/>
          <w:kern w:val="0"/>
          <w:sz w:val="28"/>
          <w:szCs w:val="28"/>
        </w:rPr>
        <w:t xml:space="preserve">　　</w:t>
      </w:r>
      <w:r w:rsidRPr="002358C4">
        <w:rPr>
          <w:rFonts w:ascii="Microsoft Yahei" w:eastAsia="宋体" w:hAnsi="Microsoft Yahei" w:cs="宋体"/>
          <w:color w:val="2E2E2E"/>
          <w:kern w:val="0"/>
          <w:sz w:val="28"/>
          <w:szCs w:val="28"/>
        </w:rPr>
        <w:t xml:space="preserve"> </w:t>
      </w:r>
      <w:r w:rsidRPr="002358C4">
        <w:rPr>
          <w:rFonts w:ascii="Microsoft Yahei" w:eastAsia="宋体" w:hAnsi="Microsoft Yahei" w:cs="宋体"/>
          <w:color w:val="2E2E2E"/>
          <w:kern w:val="0"/>
          <w:sz w:val="28"/>
          <w:szCs w:val="28"/>
        </w:rPr>
        <w:t>（三）在中国境内设立机构、场所的非居民企业从居民企业取得与该机构、场所有实际联系的股息、红利等权益性投资收益；</w:t>
      </w:r>
      <w:r w:rsidRPr="002358C4">
        <w:rPr>
          <w:rFonts w:eastAsia="宋体" w:cs="宋体"/>
          <w:kern w:val="0"/>
          <w:sz w:val="28"/>
          <w:szCs w:val="28"/>
        </w:rPr>
        <w:t> </w:t>
      </w:r>
      <w:r w:rsidRPr="002358C4">
        <w:rPr>
          <w:rFonts w:ascii="Microsoft Yahei" w:eastAsia="宋体" w:hAnsi="Microsoft Yahei" w:cs="宋体"/>
          <w:color w:val="2E2E2E"/>
          <w:kern w:val="0"/>
          <w:sz w:val="28"/>
          <w:szCs w:val="28"/>
        </w:rPr>
        <w:br/>
      </w:r>
      <w:r w:rsidRPr="002358C4">
        <w:rPr>
          <w:rFonts w:ascii="Microsoft Yahei" w:eastAsia="宋体" w:hAnsi="Microsoft Yahei" w:cs="宋体"/>
          <w:color w:val="2E2E2E"/>
          <w:kern w:val="0"/>
          <w:sz w:val="28"/>
          <w:szCs w:val="28"/>
        </w:rPr>
        <w:t xml:space="preserve">　　</w:t>
      </w:r>
      <w:r w:rsidRPr="002358C4">
        <w:rPr>
          <w:rFonts w:ascii="Microsoft Yahei" w:eastAsia="宋体" w:hAnsi="Microsoft Yahei" w:cs="宋体"/>
          <w:color w:val="2E2E2E"/>
          <w:kern w:val="0"/>
          <w:sz w:val="28"/>
          <w:szCs w:val="28"/>
        </w:rPr>
        <w:t xml:space="preserve"> </w:t>
      </w:r>
      <w:r w:rsidRPr="002358C4">
        <w:rPr>
          <w:rFonts w:ascii="Microsoft Yahei" w:eastAsia="宋体" w:hAnsi="Microsoft Yahei" w:cs="宋体"/>
          <w:color w:val="2E2E2E"/>
          <w:kern w:val="0"/>
          <w:sz w:val="28"/>
          <w:szCs w:val="28"/>
        </w:rPr>
        <w:t>（四）符合条件的非营利组织的收入。</w:t>
      </w:r>
      <w:r w:rsidRPr="002358C4">
        <w:rPr>
          <w:rFonts w:eastAsia="宋体" w:cs="宋体"/>
          <w:kern w:val="0"/>
          <w:sz w:val="28"/>
          <w:szCs w:val="28"/>
        </w:rPr>
        <w:t> </w:t>
      </w:r>
    </w:p>
    <w:p w:rsidR="002358C4" w:rsidRDefault="002358C4" w:rsidP="00216180">
      <w:pPr>
        <w:widowControl/>
        <w:spacing w:line="415" w:lineRule="atLeast"/>
        <w:ind w:right="560" w:firstLineChars="500" w:firstLine="1400"/>
        <w:rPr>
          <w:rFonts w:ascii="Microsoft Yahei" w:eastAsia="宋体" w:hAnsi="Microsoft Yahei" w:cs="宋体" w:hint="eastAsia"/>
          <w:color w:val="2E2E2E"/>
          <w:kern w:val="0"/>
          <w:sz w:val="28"/>
          <w:szCs w:val="28"/>
        </w:rPr>
      </w:pPr>
    </w:p>
    <w:p w:rsidR="00216180" w:rsidRPr="0076217B" w:rsidRDefault="00216180" w:rsidP="0076217B">
      <w:pPr>
        <w:widowControl/>
        <w:spacing w:line="415" w:lineRule="atLeast"/>
        <w:ind w:right="560" w:firstLineChars="500" w:firstLine="1606"/>
        <w:rPr>
          <w:rFonts w:ascii="微软雅黑" w:eastAsia="宋体" w:hAnsi="微软雅黑" w:cs="宋体"/>
          <w:b/>
          <w:color w:val="2E2E2E"/>
          <w:kern w:val="0"/>
          <w:sz w:val="32"/>
          <w:szCs w:val="28"/>
        </w:rPr>
      </w:pPr>
      <w:r w:rsidRPr="0076217B">
        <w:rPr>
          <w:rFonts w:ascii="微软雅黑" w:eastAsia="宋体" w:hAnsi="微软雅黑" w:cs="宋体"/>
          <w:b/>
          <w:color w:val="2E2E2E"/>
          <w:kern w:val="0"/>
          <w:sz w:val="32"/>
          <w:szCs w:val="28"/>
        </w:rPr>
        <w:t>《中华人民共和国企业所得税法实施条例》</w:t>
      </w:r>
    </w:p>
    <w:p w:rsidR="002358C4" w:rsidRPr="002358C4" w:rsidRDefault="002358C4" w:rsidP="002358C4">
      <w:pPr>
        <w:pStyle w:val="a3"/>
        <w:spacing w:before="360" w:beforeAutospacing="0" w:after="360" w:afterAutospacing="0" w:line="332" w:lineRule="atLeast"/>
        <w:rPr>
          <w:rFonts w:ascii="Microsoft Yahei" w:hAnsi="Microsoft Yahei" w:hint="eastAsia"/>
          <w:color w:val="2E2E2E"/>
          <w:sz w:val="28"/>
          <w:szCs w:val="28"/>
        </w:rPr>
      </w:pPr>
      <w:r>
        <w:rPr>
          <w:rFonts w:ascii="Arial" w:hAnsi="Arial" w:cs="Arial"/>
          <w:color w:val="000000"/>
          <w:sz w:val="19"/>
          <w:szCs w:val="19"/>
        </w:rPr>
        <w:t xml:space="preserve">　</w:t>
      </w:r>
      <w:r w:rsidRPr="002358C4">
        <w:rPr>
          <w:rFonts w:ascii="Microsoft Yahei" w:hAnsi="Microsoft Yahei"/>
          <w:color w:val="2E2E2E"/>
          <w:sz w:val="28"/>
          <w:szCs w:val="28"/>
        </w:rPr>
        <w:t>第四章　税收优惠</w:t>
      </w:r>
    </w:p>
    <w:p w:rsidR="002358C4" w:rsidRPr="002358C4" w:rsidRDefault="002358C4" w:rsidP="002358C4">
      <w:pPr>
        <w:pStyle w:val="a3"/>
        <w:spacing w:before="360" w:beforeAutospacing="0" w:after="360" w:afterAutospacing="0" w:line="332" w:lineRule="atLeast"/>
        <w:rPr>
          <w:rFonts w:ascii="Microsoft Yahei" w:hAnsi="Microsoft Yahei" w:hint="eastAsia"/>
          <w:color w:val="2E2E2E"/>
          <w:sz w:val="28"/>
          <w:szCs w:val="28"/>
        </w:rPr>
      </w:pPr>
      <w:r w:rsidRPr="002358C4">
        <w:rPr>
          <w:rFonts w:ascii="Microsoft Yahei" w:hAnsi="Microsoft Yahei"/>
          <w:color w:val="2E2E2E"/>
          <w:sz w:val="28"/>
          <w:szCs w:val="28"/>
        </w:rPr>
        <w:t xml:space="preserve">　　第八十二条　企业所得税法第二十六条第（一）项所称国债利息收入，是指企业持有国务院财政部门发行的国债取得的利息收入。</w:t>
      </w:r>
    </w:p>
    <w:p w:rsidR="002358C4" w:rsidRPr="002358C4" w:rsidRDefault="002358C4" w:rsidP="002358C4">
      <w:pPr>
        <w:pStyle w:val="a3"/>
        <w:spacing w:before="360" w:beforeAutospacing="0" w:after="360" w:afterAutospacing="0" w:line="332" w:lineRule="atLeast"/>
        <w:rPr>
          <w:rFonts w:ascii="Microsoft Yahei" w:hAnsi="Microsoft Yahei" w:hint="eastAsia"/>
          <w:color w:val="2E2E2E"/>
          <w:sz w:val="28"/>
          <w:szCs w:val="28"/>
        </w:rPr>
      </w:pPr>
      <w:r w:rsidRPr="002358C4">
        <w:rPr>
          <w:rFonts w:ascii="Microsoft Yahei" w:hAnsi="Microsoft Yahei"/>
          <w:color w:val="2E2E2E"/>
          <w:sz w:val="28"/>
          <w:szCs w:val="28"/>
        </w:rPr>
        <w:t xml:space="preserve">　　第八十三条　企业所得税法第二十六条第（二）项所称符合条件的居民企业之间的股息、红利等权益性投资收益，是指居民企业直接</w:t>
      </w:r>
      <w:r w:rsidRPr="002358C4">
        <w:rPr>
          <w:rFonts w:ascii="Microsoft Yahei" w:hAnsi="Microsoft Yahei"/>
          <w:color w:val="2E2E2E"/>
          <w:sz w:val="28"/>
          <w:szCs w:val="28"/>
        </w:rPr>
        <w:lastRenderedPageBreak/>
        <w:t>投资于其他居民企业取得的投资收益。企业所得税法第二十六条第（二）项和第（三）项所称股息、红利等权益性投资收益，不包括连续持有居民企业公开发行并上市流通的股票不足</w:t>
      </w:r>
      <w:r w:rsidRPr="002358C4">
        <w:rPr>
          <w:rFonts w:ascii="Microsoft Yahei" w:hAnsi="Microsoft Yahei"/>
          <w:color w:val="2E2E2E"/>
          <w:sz w:val="28"/>
          <w:szCs w:val="28"/>
        </w:rPr>
        <w:t>12</w:t>
      </w:r>
      <w:r w:rsidRPr="002358C4">
        <w:rPr>
          <w:rFonts w:ascii="Microsoft Yahei" w:hAnsi="Microsoft Yahei"/>
          <w:color w:val="2E2E2E"/>
          <w:sz w:val="28"/>
          <w:szCs w:val="28"/>
        </w:rPr>
        <w:t>个月取得的投资收益。</w:t>
      </w:r>
    </w:p>
    <w:p w:rsidR="002358C4" w:rsidRPr="002358C4" w:rsidRDefault="002358C4" w:rsidP="002358C4">
      <w:pPr>
        <w:pStyle w:val="a3"/>
        <w:spacing w:before="360" w:beforeAutospacing="0" w:after="360" w:afterAutospacing="0" w:line="332" w:lineRule="atLeast"/>
        <w:rPr>
          <w:rFonts w:ascii="Microsoft Yahei" w:hAnsi="Microsoft Yahei" w:hint="eastAsia"/>
          <w:color w:val="2E2E2E"/>
          <w:sz w:val="28"/>
          <w:szCs w:val="28"/>
        </w:rPr>
      </w:pPr>
      <w:r w:rsidRPr="002358C4">
        <w:rPr>
          <w:rFonts w:ascii="Microsoft Yahei" w:hAnsi="Microsoft Yahei"/>
          <w:color w:val="2E2E2E"/>
          <w:sz w:val="28"/>
          <w:szCs w:val="28"/>
        </w:rPr>
        <w:t xml:space="preserve">　　第八十四条　企业所得税法第二十六条第（四）项所称符合条件的非营利组织，是指同时符合下列条件的组织：</w:t>
      </w:r>
    </w:p>
    <w:p w:rsidR="002358C4" w:rsidRPr="002358C4" w:rsidRDefault="002358C4" w:rsidP="002358C4">
      <w:pPr>
        <w:pStyle w:val="a3"/>
        <w:spacing w:before="360" w:beforeAutospacing="0" w:after="360" w:afterAutospacing="0" w:line="332" w:lineRule="atLeast"/>
        <w:rPr>
          <w:rFonts w:ascii="Microsoft Yahei" w:hAnsi="Microsoft Yahei" w:hint="eastAsia"/>
          <w:color w:val="2E2E2E"/>
          <w:sz w:val="28"/>
          <w:szCs w:val="28"/>
        </w:rPr>
      </w:pPr>
      <w:r w:rsidRPr="002358C4">
        <w:rPr>
          <w:rFonts w:ascii="Microsoft Yahei" w:hAnsi="Microsoft Yahei"/>
          <w:color w:val="2E2E2E"/>
          <w:sz w:val="28"/>
          <w:szCs w:val="28"/>
        </w:rPr>
        <w:t xml:space="preserve">　　（一）依法履行非营利组织登记手续；</w:t>
      </w:r>
    </w:p>
    <w:p w:rsidR="002358C4" w:rsidRPr="002358C4" w:rsidRDefault="002358C4" w:rsidP="002358C4">
      <w:pPr>
        <w:pStyle w:val="a3"/>
        <w:spacing w:before="360" w:beforeAutospacing="0" w:after="360" w:afterAutospacing="0" w:line="332" w:lineRule="atLeast"/>
        <w:rPr>
          <w:rFonts w:ascii="Microsoft Yahei" w:hAnsi="Microsoft Yahei" w:hint="eastAsia"/>
          <w:color w:val="2E2E2E"/>
          <w:sz w:val="28"/>
          <w:szCs w:val="28"/>
        </w:rPr>
      </w:pPr>
      <w:r w:rsidRPr="002358C4">
        <w:rPr>
          <w:rFonts w:ascii="Microsoft Yahei" w:hAnsi="Microsoft Yahei"/>
          <w:color w:val="2E2E2E"/>
          <w:sz w:val="28"/>
          <w:szCs w:val="28"/>
        </w:rPr>
        <w:t xml:space="preserve">　　（二）从事公益性或者非营利性活动；</w:t>
      </w:r>
    </w:p>
    <w:p w:rsidR="002358C4" w:rsidRPr="002358C4" w:rsidRDefault="002358C4" w:rsidP="002358C4">
      <w:pPr>
        <w:pStyle w:val="a3"/>
        <w:spacing w:before="360" w:beforeAutospacing="0" w:after="360" w:afterAutospacing="0" w:line="332" w:lineRule="atLeast"/>
        <w:rPr>
          <w:rFonts w:ascii="Microsoft Yahei" w:hAnsi="Microsoft Yahei" w:hint="eastAsia"/>
          <w:color w:val="2E2E2E"/>
          <w:sz w:val="28"/>
          <w:szCs w:val="28"/>
        </w:rPr>
      </w:pPr>
      <w:r w:rsidRPr="002358C4">
        <w:rPr>
          <w:rFonts w:ascii="Microsoft Yahei" w:hAnsi="Microsoft Yahei"/>
          <w:color w:val="2E2E2E"/>
          <w:sz w:val="28"/>
          <w:szCs w:val="28"/>
        </w:rPr>
        <w:t xml:space="preserve">　　（三）取得的收入除用于与该组织有关的、合理的支出外，全部用于登记核定或者章程规定的公益性或者非营利性事业；</w:t>
      </w:r>
    </w:p>
    <w:p w:rsidR="002358C4" w:rsidRPr="002358C4" w:rsidRDefault="002358C4" w:rsidP="002358C4">
      <w:pPr>
        <w:pStyle w:val="a3"/>
        <w:spacing w:before="360" w:beforeAutospacing="0" w:after="360" w:afterAutospacing="0" w:line="332" w:lineRule="atLeast"/>
        <w:rPr>
          <w:rFonts w:ascii="Microsoft Yahei" w:hAnsi="Microsoft Yahei" w:hint="eastAsia"/>
          <w:color w:val="2E2E2E"/>
          <w:sz w:val="28"/>
          <w:szCs w:val="28"/>
        </w:rPr>
      </w:pPr>
      <w:r w:rsidRPr="002358C4">
        <w:rPr>
          <w:rFonts w:ascii="Microsoft Yahei" w:hAnsi="Microsoft Yahei"/>
          <w:color w:val="2E2E2E"/>
          <w:sz w:val="28"/>
          <w:szCs w:val="28"/>
        </w:rPr>
        <w:t xml:space="preserve">　　（四）财产及其孳息不用于分配；</w:t>
      </w:r>
    </w:p>
    <w:p w:rsidR="002358C4" w:rsidRPr="002358C4" w:rsidRDefault="002358C4" w:rsidP="002358C4">
      <w:pPr>
        <w:pStyle w:val="a3"/>
        <w:spacing w:before="360" w:beforeAutospacing="0" w:after="360" w:afterAutospacing="0" w:line="332" w:lineRule="atLeast"/>
        <w:rPr>
          <w:rFonts w:ascii="Microsoft Yahei" w:hAnsi="Microsoft Yahei" w:hint="eastAsia"/>
          <w:color w:val="2E2E2E"/>
          <w:sz w:val="28"/>
          <w:szCs w:val="28"/>
        </w:rPr>
      </w:pPr>
      <w:r w:rsidRPr="002358C4">
        <w:rPr>
          <w:rFonts w:ascii="Microsoft Yahei" w:hAnsi="Microsoft Yahei"/>
          <w:color w:val="2E2E2E"/>
          <w:sz w:val="28"/>
          <w:szCs w:val="28"/>
        </w:rPr>
        <w:t xml:space="preserve">　　（五）按照登记核定或者章程规定，该组织注销后的剩余财产用于公益性或者非营利性目的，或者由登记管理机关转赠给与该组织性质、宗旨相同的组织，并向社会公告；</w:t>
      </w:r>
    </w:p>
    <w:p w:rsidR="002358C4" w:rsidRPr="002358C4" w:rsidRDefault="002358C4" w:rsidP="002358C4">
      <w:pPr>
        <w:pStyle w:val="a3"/>
        <w:spacing w:before="360" w:beforeAutospacing="0" w:after="360" w:afterAutospacing="0" w:line="332" w:lineRule="atLeast"/>
        <w:rPr>
          <w:rFonts w:ascii="Microsoft Yahei" w:hAnsi="Microsoft Yahei" w:hint="eastAsia"/>
          <w:color w:val="2E2E2E"/>
          <w:sz w:val="28"/>
          <w:szCs w:val="28"/>
        </w:rPr>
      </w:pPr>
      <w:r w:rsidRPr="002358C4">
        <w:rPr>
          <w:rFonts w:ascii="Microsoft Yahei" w:hAnsi="Microsoft Yahei"/>
          <w:color w:val="2E2E2E"/>
          <w:sz w:val="28"/>
          <w:szCs w:val="28"/>
        </w:rPr>
        <w:t xml:space="preserve">　　（六）投入人对投入该组织的财产不保留或者享有任何财产权利；</w:t>
      </w:r>
    </w:p>
    <w:p w:rsidR="002358C4" w:rsidRPr="002358C4" w:rsidRDefault="002358C4" w:rsidP="002358C4">
      <w:pPr>
        <w:pStyle w:val="a3"/>
        <w:spacing w:before="360" w:beforeAutospacing="0" w:after="360" w:afterAutospacing="0" w:line="332" w:lineRule="atLeast"/>
        <w:rPr>
          <w:rFonts w:ascii="Microsoft Yahei" w:hAnsi="Microsoft Yahei" w:hint="eastAsia"/>
          <w:color w:val="2E2E2E"/>
          <w:sz w:val="28"/>
          <w:szCs w:val="28"/>
        </w:rPr>
      </w:pPr>
      <w:r w:rsidRPr="002358C4">
        <w:rPr>
          <w:rFonts w:ascii="Microsoft Yahei" w:hAnsi="Microsoft Yahei"/>
          <w:color w:val="2E2E2E"/>
          <w:sz w:val="28"/>
          <w:szCs w:val="28"/>
        </w:rPr>
        <w:t xml:space="preserve">　　（七）工作人员工资福利开支控制在规定的比例内，不变相分配该组织的财产。</w:t>
      </w:r>
    </w:p>
    <w:p w:rsidR="002358C4" w:rsidRPr="002358C4" w:rsidRDefault="002358C4" w:rsidP="002358C4">
      <w:pPr>
        <w:pStyle w:val="a3"/>
        <w:spacing w:before="360" w:beforeAutospacing="0" w:after="360" w:afterAutospacing="0" w:line="332" w:lineRule="atLeast"/>
        <w:rPr>
          <w:rFonts w:ascii="Microsoft Yahei" w:hAnsi="Microsoft Yahei" w:hint="eastAsia"/>
          <w:color w:val="2E2E2E"/>
          <w:sz w:val="28"/>
          <w:szCs w:val="28"/>
        </w:rPr>
      </w:pPr>
      <w:r w:rsidRPr="002358C4">
        <w:rPr>
          <w:rFonts w:ascii="Microsoft Yahei" w:hAnsi="Microsoft Yahei"/>
          <w:color w:val="2E2E2E"/>
          <w:sz w:val="28"/>
          <w:szCs w:val="28"/>
        </w:rPr>
        <w:lastRenderedPageBreak/>
        <w:t xml:space="preserve">　　前款规定的非营利组织的认定管理办法由国务院财政、税务主管部门会同国务院有关部门制定。</w:t>
      </w:r>
    </w:p>
    <w:p w:rsidR="002358C4" w:rsidRPr="002358C4" w:rsidRDefault="002358C4" w:rsidP="002358C4">
      <w:pPr>
        <w:pStyle w:val="a3"/>
        <w:spacing w:before="360" w:beforeAutospacing="0" w:after="360" w:afterAutospacing="0" w:line="332" w:lineRule="atLeast"/>
        <w:rPr>
          <w:rFonts w:ascii="Microsoft Yahei" w:hAnsi="Microsoft Yahei" w:hint="eastAsia"/>
          <w:color w:val="2E2E2E"/>
          <w:sz w:val="28"/>
          <w:szCs w:val="28"/>
        </w:rPr>
      </w:pPr>
      <w:r w:rsidRPr="002358C4">
        <w:rPr>
          <w:rFonts w:ascii="Microsoft Yahei" w:hAnsi="Microsoft Yahei"/>
          <w:color w:val="2E2E2E"/>
          <w:sz w:val="28"/>
          <w:szCs w:val="28"/>
        </w:rPr>
        <w:t xml:space="preserve">　　第八十五条　企业所得税法第二十六条第（四）项所称符合条件的非营利组织的收入，不包括非营利组织从事营利性活动取得的收入，但国务院财政、税务主管部门另有规定的除外。</w:t>
      </w:r>
    </w:p>
    <w:p w:rsidR="002358C4" w:rsidRPr="002358C4" w:rsidRDefault="002358C4" w:rsidP="002358C4">
      <w:pPr>
        <w:pStyle w:val="a3"/>
        <w:spacing w:before="360" w:beforeAutospacing="0" w:after="360" w:afterAutospacing="0" w:line="332" w:lineRule="atLeast"/>
        <w:rPr>
          <w:rFonts w:ascii="Microsoft Yahei" w:hAnsi="Microsoft Yahei" w:hint="eastAsia"/>
          <w:color w:val="2E2E2E"/>
          <w:sz w:val="28"/>
          <w:szCs w:val="28"/>
        </w:rPr>
      </w:pPr>
      <w:r w:rsidRPr="002358C4">
        <w:rPr>
          <w:rFonts w:ascii="Microsoft Yahei" w:hAnsi="Microsoft Yahei"/>
          <w:color w:val="2E2E2E"/>
          <w:sz w:val="28"/>
          <w:szCs w:val="28"/>
        </w:rPr>
        <w:t xml:space="preserve">　　第八十六条　企业所得税法第二十七条第（一）项规定的企业从事农、林、牧、渔业项目的所得，可以免征、减征企业所得税，是指：</w:t>
      </w:r>
    </w:p>
    <w:p w:rsidR="002358C4" w:rsidRPr="002358C4" w:rsidRDefault="002358C4" w:rsidP="00192437">
      <w:pPr>
        <w:widowControl/>
        <w:spacing w:line="415" w:lineRule="atLeast"/>
        <w:jc w:val="left"/>
        <w:rPr>
          <w:rFonts w:ascii="Microsoft Yahei" w:eastAsia="宋体" w:hAnsi="Microsoft Yahei" w:cs="宋体" w:hint="eastAsia"/>
          <w:color w:val="2E2E2E"/>
          <w:kern w:val="0"/>
          <w:sz w:val="28"/>
          <w:szCs w:val="28"/>
        </w:rPr>
      </w:pPr>
    </w:p>
    <w:p w:rsidR="002358C4" w:rsidRDefault="002358C4" w:rsidP="00192437">
      <w:pPr>
        <w:widowControl/>
        <w:spacing w:line="415" w:lineRule="atLeast"/>
        <w:jc w:val="left"/>
        <w:rPr>
          <w:rFonts w:ascii="Microsoft Yahei" w:eastAsia="宋体" w:hAnsi="Microsoft Yahei" w:cs="宋体" w:hint="eastAsia"/>
          <w:color w:val="2E2E2E"/>
          <w:kern w:val="0"/>
          <w:sz w:val="28"/>
          <w:szCs w:val="28"/>
        </w:rPr>
      </w:pPr>
    </w:p>
    <w:p w:rsidR="00744751" w:rsidRPr="00192437" w:rsidRDefault="00744751" w:rsidP="00192437">
      <w:pPr>
        <w:widowControl/>
        <w:spacing w:line="415" w:lineRule="atLeast"/>
        <w:jc w:val="left"/>
        <w:rPr>
          <w:rFonts w:ascii="Microsoft Yahei" w:eastAsia="宋体" w:hAnsi="Microsoft Yahei" w:cs="宋体" w:hint="eastAsia"/>
          <w:color w:val="2E2E2E"/>
          <w:kern w:val="0"/>
          <w:sz w:val="28"/>
          <w:szCs w:val="28"/>
        </w:rPr>
      </w:pPr>
    </w:p>
    <w:sectPr w:rsidR="00744751" w:rsidRPr="00192437" w:rsidSect="007447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3C8" w:rsidRDefault="00BB33C8" w:rsidP="00545948">
      <w:r>
        <w:separator/>
      </w:r>
    </w:p>
  </w:endnote>
  <w:endnote w:type="continuationSeparator" w:id="1">
    <w:p w:rsidR="00BB33C8" w:rsidRDefault="00BB33C8" w:rsidP="005459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3C8" w:rsidRDefault="00BB33C8" w:rsidP="00545948">
      <w:r>
        <w:separator/>
      </w:r>
    </w:p>
  </w:footnote>
  <w:footnote w:type="continuationSeparator" w:id="1">
    <w:p w:rsidR="00BB33C8" w:rsidRDefault="00BB33C8" w:rsidP="005459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3FB0"/>
    <w:rsid w:val="00026599"/>
    <w:rsid w:val="000A1550"/>
    <w:rsid w:val="00106896"/>
    <w:rsid w:val="001825BD"/>
    <w:rsid w:val="00192437"/>
    <w:rsid w:val="00216180"/>
    <w:rsid w:val="002358C4"/>
    <w:rsid w:val="002810BB"/>
    <w:rsid w:val="003B22C0"/>
    <w:rsid w:val="003E3FB0"/>
    <w:rsid w:val="00507D78"/>
    <w:rsid w:val="00545948"/>
    <w:rsid w:val="00576523"/>
    <w:rsid w:val="00744751"/>
    <w:rsid w:val="0076217B"/>
    <w:rsid w:val="009372EB"/>
    <w:rsid w:val="00B00790"/>
    <w:rsid w:val="00BA26FD"/>
    <w:rsid w:val="00BB33C8"/>
    <w:rsid w:val="00D31072"/>
    <w:rsid w:val="00DF45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3FB0"/>
    <w:pPr>
      <w:widowControl/>
      <w:spacing w:before="100" w:beforeAutospacing="1" w:after="100" w:afterAutospacing="1"/>
      <w:jc w:val="left"/>
    </w:pPr>
    <w:rPr>
      <w:rFonts w:ascii="宋体" w:eastAsia="宋体" w:hAnsi="宋体" w:cs="宋体"/>
      <w:kern w:val="0"/>
      <w:sz w:val="24"/>
      <w:szCs w:val="24"/>
    </w:rPr>
  </w:style>
  <w:style w:type="character" w:customStyle="1" w:styleId="jiathistxt">
    <w:name w:val="jiathis_txt"/>
    <w:basedOn w:val="a0"/>
    <w:rsid w:val="003E3FB0"/>
  </w:style>
  <w:style w:type="paragraph" w:styleId="a4">
    <w:name w:val="header"/>
    <w:basedOn w:val="a"/>
    <w:link w:val="Char"/>
    <w:uiPriority w:val="99"/>
    <w:semiHidden/>
    <w:unhideWhenUsed/>
    <w:rsid w:val="005459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45948"/>
    <w:rPr>
      <w:sz w:val="18"/>
      <w:szCs w:val="18"/>
    </w:rPr>
  </w:style>
  <w:style w:type="paragraph" w:styleId="a5">
    <w:name w:val="footer"/>
    <w:basedOn w:val="a"/>
    <w:link w:val="Char0"/>
    <w:uiPriority w:val="99"/>
    <w:semiHidden/>
    <w:unhideWhenUsed/>
    <w:rsid w:val="0054594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45948"/>
    <w:rPr>
      <w:sz w:val="18"/>
      <w:szCs w:val="18"/>
    </w:rPr>
  </w:style>
  <w:style w:type="character" w:customStyle="1" w:styleId="apple-converted-space">
    <w:name w:val="apple-converted-space"/>
    <w:basedOn w:val="a0"/>
    <w:rsid w:val="002810BB"/>
  </w:style>
</w:styles>
</file>

<file path=word/webSettings.xml><?xml version="1.0" encoding="utf-8"?>
<w:webSettings xmlns:r="http://schemas.openxmlformats.org/officeDocument/2006/relationships" xmlns:w="http://schemas.openxmlformats.org/wordprocessingml/2006/main">
  <w:divs>
    <w:div w:id="535892342">
      <w:bodyDiv w:val="1"/>
      <w:marLeft w:val="0"/>
      <w:marRight w:val="0"/>
      <w:marTop w:val="0"/>
      <w:marBottom w:val="0"/>
      <w:divBdr>
        <w:top w:val="none" w:sz="0" w:space="0" w:color="auto"/>
        <w:left w:val="none" w:sz="0" w:space="0" w:color="auto"/>
        <w:bottom w:val="none" w:sz="0" w:space="0" w:color="auto"/>
        <w:right w:val="none" w:sz="0" w:space="0" w:color="auto"/>
      </w:divBdr>
    </w:div>
    <w:div w:id="781189870">
      <w:bodyDiv w:val="1"/>
      <w:marLeft w:val="0"/>
      <w:marRight w:val="0"/>
      <w:marTop w:val="0"/>
      <w:marBottom w:val="0"/>
      <w:divBdr>
        <w:top w:val="none" w:sz="0" w:space="0" w:color="auto"/>
        <w:left w:val="none" w:sz="0" w:space="0" w:color="auto"/>
        <w:bottom w:val="none" w:sz="0" w:space="0" w:color="auto"/>
        <w:right w:val="none" w:sz="0" w:space="0" w:color="auto"/>
      </w:divBdr>
    </w:div>
    <w:div w:id="1635403446">
      <w:bodyDiv w:val="1"/>
      <w:marLeft w:val="0"/>
      <w:marRight w:val="0"/>
      <w:marTop w:val="0"/>
      <w:marBottom w:val="0"/>
      <w:divBdr>
        <w:top w:val="none" w:sz="0" w:space="0" w:color="auto"/>
        <w:left w:val="none" w:sz="0" w:space="0" w:color="auto"/>
        <w:bottom w:val="none" w:sz="0" w:space="0" w:color="auto"/>
        <w:right w:val="none" w:sz="0" w:space="0" w:color="auto"/>
      </w:divBdr>
      <w:divsChild>
        <w:div w:id="470487842">
          <w:marLeft w:val="0"/>
          <w:marRight w:val="0"/>
          <w:marTop w:val="0"/>
          <w:marBottom w:val="0"/>
          <w:divBdr>
            <w:top w:val="none" w:sz="0" w:space="0" w:color="auto"/>
            <w:left w:val="none" w:sz="0" w:space="0" w:color="auto"/>
            <w:bottom w:val="none" w:sz="0" w:space="0" w:color="auto"/>
            <w:right w:val="none" w:sz="0" w:space="0" w:color="auto"/>
          </w:divBdr>
          <w:divsChild>
            <w:div w:id="890848139">
              <w:marLeft w:val="0"/>
              <w:marRight w:val="0"/>
              <w:marTop w:val="0"/>
              <w:marBottom w:val="0"/>
              <w:divBdr>
                <w:top w:val="none" w:sz="0" w:space="0" w:color="auto"/>
                <w:left w:val="none" w:sz="0" w:space="0" w:color="auto"/>
                <w:bottom w:val="none" w:sz="0" w:space="0" w:color="auto"/>
                <w:right w:val="none" w:sz="0" w:space="0" w:color="auto"/>
              </w:divBdr>
            </w:div>
            <w:div w:id="1448624437">
              <w:marLeft w:val="0"/>
              <w:marRight w:val="0"/>
              <w:marTop w:val="0"/>
              <w:marBottom w:val="0"/>
              <w:divBdr>
                <w:top w:val="none" w:sz="0" w:space="0" w:color="auto"/>
                <w:left w:val="none" w:sz="0" w:space="0" w:color="auto"/>
                <w:bottom w:val="none" w:sz="0" w:space="0" w:color="auto"/>
                <w:right w:val="none" w:sz="0" w:space="0" w:color="auto"/>
              </w:divBdr>
              <w:divsChild>
                <w:div w:id="9665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2</cp:revision>
  <dcterms:created xsi:type="dcterms:W3CDTF">2017-06-22T04:51:00Z</dcterms:created>
  <dcterms:modified xsi:type="dcterms:W3CDTF">2017-06-22T04:51:00Z</dcterms:modified>
</cp:coreProperties>
</file>