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90" w:lineRule="exact"/>
        <w:jc w:val="center"/>
        <w:textAlignment w:val="auto"/>
        <w:outlineLvl w:val="9"/>
        <w:rPr>
          <w:rFonts w:hint="default" w:ascii="Times New Roman" w:hAnsi="Times New Roman" w:eastAsia="仿宋_GB2312" w:cs="Times New Roman"/>
          <w:sz w:val="32"/>
          <w:szCs w:val="32"/>
          <w:lang w:eastAsia="zh-CN"/>
        </w:rPr>
      </w:pPr>
      <w:r>
        <w:rPr>
          <w:rFonts w:hint="eastAsia" w:ascii="方正小标宋简体" w:hAnsi="方正小标宋简体" w:eastAsia="方正小标宋简体" w:cs="方正小标宋简体"/>
          <w:sz w:val="36"/>
          <w:szCs w:val="36"/>
          <w:lang w:eastAsia="zh-CN"/>
        </w:rPr>
        <w:t>郧西县经济社会发展情况</w:t>
      </w: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一、县情概况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郧西地处鄂西北，北依</w:t>
      </w:r>
      <w:bookmarkStart w:id="0" w:name="_GoBack"/>
      <w:bookmarkEnd w:id="0"/>
      <w:r>
        <w:rPr>
          <w:rFonts w:hint="default" w:ascii="Times New Roman" w:hAnsi="Times New Roman" w:eastAsia="仿宋_GB2312" w:cs="Times New Roman"/>
          <w:color w:val="000000"/>
          <w:sz w:val="32"/>
          <w:szCs w:val="32"/>
          <w:u w:val="none"/>
        </w:rPr>
        <w:t>秦岭，南临汉江，三面环陕(与陕西省商南、山阳、镇安、旬阳、白河五县毗邻)，一面接楚(东接</w:t>
      </w:r>
      <w:r>
        <w:rPr>
          <w:rFonts w:hint="eastAsia" w:eastAsia="仿宋_GB2312" w:cs="Times New Roman"/>
          <w:color w:val="000000"/>
          <w:sz w:val="32"/>
          <w:szCs w:val="32"/>
          <w:u w:val="none"/>
          <w:lang w:eastAsia="zh-CN"/>
        </w:rPr>
        <w:t>十堰市郧阳区</w:t>
      </w:r>
      <w:r>
        <w:rPr>
          <w:rFonts w:hint="default" w:ascii="Times New Roman" w:hAnsi="Times New Roman" w:eastAsia="仿宋_GB2312" w:cs="Times New Roman"/>
          <w:color w:val="000000"/>
          <w:sz w:val="32"/>
          <w:szCs w:val="32"/>
          <w:u w:val="none"/>
        </w:rPr>
        <w:t>)，素称“秦之咽喉，楚之门户”</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福银高速穿境而过，武西高铁</w:t>
      </w:r>
      <w:r>
        <w:rPr>
          <w:rFonts w:hint="default" w:ascii="Times New Roman" w:hAnsi="Times New Roman" w:eastAsia="仿宋_GB2312" w:cs="Times New Roman"/>
          <w:color w:val="000000"/>
          <w:sz w:val="32"/>
          <w:szCs w:val="32"/>
          <w:u w:val="none"/>
          <w:lang w:eastAsia="zh-CN"/>
        </w:rPr>
        <w:t>开工建设并</w:t>
      </w:r>
      <w:r>
        <w:rPr>
          <w:rFonts w:hint="default" w:ascii="Times New Roman" w:hAnsi="Times New Roman" w:eastAsia="仿宋_GB2312" w:cs="Times New Roman"/>
          <w:color w:val="000000"/>
          <w:sz w:val="32"/>
          <w:szCs w:val="32"/>
          <w:u w:val="none"/>
        </w:rPr>
        <w:t>设站，是华中和西北西进东出的“桥头堡”、古漕运和茶马古道的重要驿站、古丝绸之路的重要通道</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是南水北调中线工程</w:t>
      </w:r>
      <w:r>
        <w:rPr>
          <w:rFonts w:hint="default" w:ascii="Times New Roman" w:hAnsi="Times New Roman" w:eastAsia="仿宋_GB2312" w:cs="Times New Roman"/>
          <w:color w:val="000000"/>
          <w:sz w:val="32"/>
          <w:szCs w:val="32"/>
          <w:u w:val="none"/>
          <w:lang w:eastAsia="zh-CN"/>
        </w:rPr>
        <w:t>核心</w:t>
      </w:r>
      <w:r>
        <w:rPr>
          <w:rFonts w:hint="default" w:ascii="Times New Roman" w:hAnsi="Times New Roman" w:eastAsia="仿宋_GB2312" w:cs="Times New Roman"/>
          <w:color w:val="000000"/>
          <w:sz w:val="32"/>
          <w:szCs w:val="32"/>
          <w:u w:val="none"/>
        </w:rPr>
        <w:t>水源区</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县域面积3509平方公里，辖18个乡镇(场、区)</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总人口</w:t>
      </w:r>
      <w:r>
        <w:rPr>
          <w:rFonts w:hint="default" w:ascii="Times New Roman" w:hAnsi="Times New Roman" w:eastAsia="仿宋_GB2312" w:cs="Times New Roman"/>
          <w:color w:val="000000"/>
          <w:sz w:val="32"/>
          <w:szCs w:val="32"/>
          <w:u w:val="none"/>
          <w:lang w:val="en-US" w:eastAsia="zh-CN"/>
        </w:rPr>
        <w:t>51</w:t>
      </w:r>
      <w:r>
        <w:rPr>
          <w:rFonts w:hint="default" w:ascii="Times New Roman" w:hAnsi="Times New Roman" w:eastAsia="仿宋_GB2312" w:cs="Times New Roman"/>
          <w:color w:val="000000"/>
          <w:sz w:val="32"/>
          <w:szCs w:val="32"/>
          <w:u w:val="none"/>
        </w:rPr>
        <w:t>万人。</w:t>
      </w:r>
      <w:r>
        <w:rPr>
          <w:rFonts w:hint="default" w:ascii="Times New Roman" w:hAnsi="Times New Roman" w:eastAsia="仿宋_GB2312" w:cs="Times New Roman"/>
          <w:color w:val="000000"/>
          <w:sz w:val="32"/>
          <w:szCs w:val="32"/>
          <w:u w:val="none"/>
          <w:lang w:eastAsia="zh-CN"/>
        </w:rPr>
        <w:t>成功创建国家卫生县城、国家园林县城、国家森林城、省级文明县城</w:t>
      </w:r>
      <w:r>
        <w:rPr>
          <w:rFonts w:hint="eastAsia" w:eastAsia="仿宋_GB2312" w:cs="Times New Roman"/>
          <w:color w:val="000000"/>
          <w:sz w:val="32"/>
          <w:szCs w:val="32"/>
          <w:u w:val="none"/>
          <w:lang w:eastAsia="zh-CN"/>
        </w:rPr>
        <w:t>、</w:t>
      </w:r>
      <w:r>
        <w:rPr>
          <w:rFonts w:ascii="Times New Roman" w:hAnsi="Times New Roman" w:eastAsia="仿宋_GB2312" w:cs="Times New Roman"/>
          <w:snapToGrid w:val="0"/>
          <w:color w:val="000000"/>
          <w:spacing w:val="-6"/>
          <w:sz w:val="32"/>
          <w:szCs w:val="32"/>
        </w:rPr>
        <w:t>省级生态文明建设示范县</w:t>
      </w:r>
      <w:r>
        <w:rPr>
          <w:rFonts w:hint="eastAsia" w:eastAsia="仿宋_GB2312" w:cs="Times New Roman"/>
          <w:snapToGrid w:val="0"/>
          <w:color w:val="000000"/>
          <w:spacing w:val="-6"/>
          <w:sz w:val="32"/>
          <w:szCs w:val="32"/>
          <w:lang w:eastAsia="zh-CN"/>
        </w:rPr>
        <w:t>、省级全域旅游示范区</w:t>
      </w:r>
      <w:r>
        <w:rPr>
          <w:rFonts w:hint="default" w:ascii="Times New Roman" w:hAnsi="Times New Roman" w:eastAsia="仿宋_GB2312"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郧西人文历史悠久。安家白龙洞古猿人化石证明，早在100万年前，这里就有人类繁衍生息。郧西史自大禹，契封商国，秦属钖地，汉置长利，晋改郧乡，明成化十二年</w:t>
      </w:r>
      <w:r>
        <w:rPr>
          <w:rFonts w:hint="eastAsia" w:eastAsia="仿宋_GB2312" w:cs="Times New Roman"/>
          <w:color w:val="000000"/>
          <w:sz w:val="32"/>
          <w:szCs w:val="32"/>
          <w:u w:val="none"/>
          <w:lang w:eastAsia="zh-CN"/>
        </w:rPr>
        <w:t>敕</w:t>
      </w:r>
      <w:r>
        <w:rPr>
          <w:rFonts w:hint="default" w:ascii="Times New Roman" w:hAnsi="Times New Roman" w:eastAsia="仿宋_GB2312" w:cs="Times New Roman"/>
          <w:color w:val="000000"/>
          <w:sz w:val="32"/>
          <w:szCs w:val="32"/>
          <w:u w:val="none"/>
        </w:rPr>
        <w:t>建郧西县。境内“上津古城”距今已有4000多年历史，上津古镇曾23次建县、7次设郡、4次置州，素有“天子渡口·古塞上津”之美誉，2007年被评为“中国历史文化名镇”。郧西是革命老区，李先念、贺龙、徐向前等先烈曾在此浴血奋战，1947年</w:t>
      </w:r>
      <w:r>
        <w:rPr>
          <w:rFonts w:hint="default" w:ascii="Times New Roman" w:hAnsi="Times New Roman" w:eastAsia="仿宋_GB2312" w:cs="Times New Roman"/>
          <w:color w:val="000000"/>
          <w:sz w:val="32"/>
          <w:szCs w:val="32"/>
          <w:u w:val="none"/>
          <w:lang w:eastAsia="zh-CN"/>
        </w:rPr>
        <w:t>郧西</w:t>
      </w:r>
      <w:r>
        <w:rPr>
          <w:rFonts w:hint="default" w:ascii="Times New Roman" w:hAnsi="Times New Roman" w:eastAsia="仿宋_GB2312" w:cs="Times New Roman"/>
          <w:color w:val="000000"/>
          <w:sz w:val="32"/>
          <w:szCs w:val="32"/>
          <w:u w:val="none"/>
        </w:rPr>
        <w:t>解放，是湖北解放最早的县。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郧西自然资源独特。被誉为中国天河七夕文化之乡</w:t>
      </w:r>
      <w:r>
        <w:rPr>
          <w:rFonts w:hint="eastAsia"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喜鹊之乡、油桐之乡，是中国马头山羊原产地、国家</w:t>
      </w:r>
      <w:r>
        <w:rPr>
          <w:rFonts w:hint="default" w:ascii="Times New Roman" w:hAnsi="Times New Roman" w:eastAsia="仿宋_GB2312" w:cs="Times New Roman"/>
          <w:color w:val="000000"/>
          <w:sz w:val="32"/>
          <w:szCs w:val="32"/>
          <w:u w:val="none"/>
          <w:lang w:eastAsia="zh-CN"/>
        </w:rPr>
        <w:t>级</w:t>
      </w:r>
      <w:r>
        <w:rPr>
          <w:rFonts w:hint="default" w:ascii="Times New Roman" w:hAnsi="Times New Roman" w:eastAsia="仿宋_GB2312" w:cs="Times New Roman"/>
          <w:color w:val="000000"/>
          <w:sz w:val="32"/>
          <w:szCs w:val="32"/>
          <w:u w:val="none"/>
        </w:rPr>
        <w:t>香料烟基地、全国四大杜仲基地之一，“马头山羊”、“山葡萄”、“景阳桐”、“杜仲”等获国家地理标志产品认证。水能资源可供开发63万千瓦，已建成陡岭子、孙家滩、玉皇滩等水电站27座。太阳</w:t>
      </w:r>
      <w:r>
        <w:rPr>
          <w:rFonts w:hint="default" w:ascii="Times New Roman" w:hAnsi="Times New Roman" w:eastAsia="仿宋_GB2312" w:cs="Times New Roman"/>
          <w:color w:val="000000"/>
          <w:sz w:val="32"/>
          <w:szCs w:val="32"/>
          <w:u w:val="none"/>
          <w:lang w:eastAsia="zh-CN"/>
        </w:rPr>
        <w:t>能</w:t>
      </w:r>
      <w:r>
        <w:rPr>
          <w:rFonts w:hint="default" w:ascii="Times New Roman" w:hAnsi="Times New Roman" w:eastAsia="仿宋_GB2312" w:cs="Times New Roman"/>
          <w:color w:val="000000"/>
          <w:sz w:val="32"/>
          <w:szCs w:val="32"/>
          <w:u w:val="none"/>
        </w:rPr>
        <w:t>理论蕴藏量达</w:t>
      </w:r>
      <w:r>
        <w:rPr>
          <w:rFonts w:hint="default" w:ascii="Times New Roman" w:hAnsi="Times New Roman" w:eastAsia="仿宋_GB2312" w:cs="Times New Roman"/>
          <w:color w:val="000000"/>
          <w:sz w:val="32"/>
          <w:szCs w:val="32"/>
          <w:u w:val="none"/>
          <w:lang w:val="en-US" w:eastAsia="zh-CN"/>
        </w:rPr>
        <w:t>60</w:t>
      </w:r>
      <w:r>
        <w:rPr>
          <w:rFonts w:hint="default" w:ascii="Times New Roman" w:hAnsi="Times New Roman" w:eastAsia="仿宋_GB2312" w:cs="Times New Roman"/>
          <w:color w:val="000000"/>
          <w:sz w:val="32"/>
          <w:szCs w:val="32"/>
          <w:u w:val="none"/>
        </w:rPr>
        <w:t>万千瓦以上，是湖北利用条件最好的地区，光伏</w:t>
      </w:r>
      <w:r>
        <w:rPr>
          <w:rFonts w:hint="default" w:ascii="Times New Roman" w:hAnsi="Times New Roman" w:eastAsia="仿宋_GB2312" w:cs="Times New Roman"/>
          <w:color w:val="000000"/>
          <w:sz w:val="32"/>
          <w:szCs w:val="32"/>
          <w:u w:val="none"/>
          <w:lang w:eastAsia="zh-CN"/>
        </w:rPr>
        <w:t>电站</w:t>
      </w:r>
      <w:r>
        <w:rPr>
          <w:rFonts w:hint="default" w:ascii="Times New Roman" w:hAnsi="Times New Roman" w:eastAsia="仿宋_GB2312" w:cs="Times New Roman"/>
          <w:color w:val="000000"/>
          <w:sz w:val="32"/>
          <w:szCs w:val="32"/>
          <w:u w:val="none"/>
        </w:rPr>
        <w:t>总装机</w:t>
      </w:r>
      <w:r>
        <w:rPr>
          <w:rFonts w:hint="default" w:ascii="Times New Roman" w:hAnsi="Times New Roman" w:eastAsia="仿宋_GB2312" w:cs="Times New Roman"/>
          <w:color w:val="000000"/>
          <w:sz w:val="32"/>
          <w:szCs w:val="32"/>
          <w:u w:val="none"/>
          <w:lang w:eastAsia="zh-CN"/>
        </w:rPr>
        <w:t>已</w:t>
      </w:r>
      <w:r>
        <w:rPr>
          <w:rFonts w:hint="default" w:ascii="Times New Roman" w:hAnsi="Times New Roman" w:eastAsia="仿宋_GB2312" w:cs="Times New Roman"/>
          <w:color w:val="000000"/>
          <w:sz w:val="32"/>
          <w:szCs w:val="32"/>
          <w:u w:val="none"/>
        </w:rPr>
        <w:t>达</w:t>
      </w:r>
      <w:r>
        <w:rPr>
          <w:rFonts w:hint="eastAsia" w:ascii="Times New Roman" w:hAnsi="Times New Roman" w:eastAsia="仿宋_GB2312" w:cs="Times New Roman"/>
          <w:color w:val="000000"/>
          <w:sz w:val="32"/>
          <w:szCs w:val="32"/>
          <w:u w:val="none"/>
          <w:lang w:val="en-US" w:eastAsia="zh-CN"/>
        </w:rPr>
        <w:t>22</w:t>
      </w:r>
      <w:r>
        <w:rPr>
          <w:rFonts w:hint="eastAsia" w:eastAsia="仿宋_GB2312" w:cs="Times New Roman"/>
          <w:color w:val="000000"/>
          <w:sz w:val="32"/>
          <w:szCs w:val="32"/>
          <w:u w:val="none"/>
          <w:lang w:val="en-US" w:eastAsia="zh-CN"/>
        </w:rPr>
        <w:t>万千</w:t>
      </w:r>
      <w:r>
        <w:rPr>
          <w:rFonts w:hint="default" w:ascii="Times New Roman" w:hAnsi="Times New Roman" w:eastAsia="仿宋_GB2312" w:cs="Times New Roman"/>
          <w:color w:val="000000"/>
          <w:sz w:val="32"/>
          <w:szCs w:val="32"/>
          <w:u w:val="none"/>
        </w:rPr>
        <w:t>瓦。风能资源富集，可供开发40多万千瓦。当前，水能、太阳能、风能等资源正在转化成县域发展新动能，郧西正朝着百万千瓦清洁能源大县目标阔步前进。</w:t>
      </w:r>
      <w:r>
        <w:rPr>
          <w:rFonts w:hint="default" w:ascii="Times New Roman" w:hAnsi="Times New Roman" w:eastAsia="仿宋_GB2312" w:cs="Times New Roman"/>
          <w:color w:val="000000"/>
          <w:sz w:val="32"/>
          <w:szCs w:val="32"/>
          <w:u w:val="none"/>
          <w:lang w:eastAsia="zh-CN"/>
        </w:rPr>
        <w:t>郧西生态文化旅游资源得天独厚</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已</w:t>
      </w:r>
      <w:r>
        <w:rPr>
          <w:rFonts w:hint="default" w:ascii="Times New Roman" w:hAnsi="Times New Roman" w:eastAsia="仿宋_GB2312" w:cs="Times New Roman"/>
          <w:color w:val="000000"/>
          <w:sz w:val="32"/>
          <w:szCs w:val="32"/>
          <w:u w:val="none"/>
        </w:rPr>
        <w:t>建成天河、五龙河、龙潭河、上津古镇</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个</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A级景区</w:t>
      </w:r>
      <w:r>
        <w:rPr>
          <w:rFonts w:hint="eastAsia" w:eastAsia="仿宋_GB2312" w:cs="Times New Roman"/>
          <w:color w:val="000000"/>
          <w:sz w:val="32"/>
          <w:szCs w:val="32"/>
          <w:u w:val="none"/>
          <w:lang w:eastAsia="zh-CN"/>
        </w:rPr>
        <w:t>。“天上七夕</w:t>
      </w:r>
      <w:r>
        <w:rPr>
          <w:rFonts w:hint="eastAsia" w:eastAsia="仿宋_GB2312" w:cs="Times New Roman"/>
          <w:color w:val="000000"/>
          <w:sz w:val="32"/>
          <w:szCs w:val="32"/>
          <w:u w:val="none"/>
          <w:lang w:val="en-US" w:eastAsia="zh-CN"/>
        </w:rPr>
        <w:t>·人间郧西</w:t>
      </w:r>
      <w:r>
        <w:rPr>
          <w:rFonts w:hint="eastAsia"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“郧西七夕”列入国家级非物质文化遗产代表性项目名录，</w:t>
      </w:r>
      <w:r>
        <w:rPr>
          <w:rFonts w:hint="eastAsia" w:eastAsia="仿宋_GB2312" w:cs="Times New Roman"/>
          <w:color w:val="000000"/>
          <w:sz w:val="32"/>
          <w:szCs w:val="32"/>
          <w:u w:val="none"/>
          <w:lang w:eastAsia="zh-CN"/>
        </w:rPr>
        <w:t>已</w:t>
      </w:r>
      <w:r>
        <w:rPr>
          <w:rFonts w:hint="default" w:ascii="Times New Roman" w:hAnsi="Times New Roman" w:eastAsia="仿宋_GB2312" w:cs="Times New Roman"/>
          <w:color w:val="000000"/>
          <w:sz w:val="32"/>
          <w:szCs w:val="32"/>
          <w:u w:val="none"/>
        </w:rPr>
        <w:t>成功举办多届天河七夕文化旅游节，被省政府评为“湖北旅游强县”。</w:t>
      </w:r>
      <w:r>
        <w:rPr>
          <w:rFonts w:hint="eastAsia" w:ascii="Times New Roman" w:hAnsi="Times New Roman" w:eastAsia="仿宋_GB2312" w:cs="Times New Roman"/>
          <w:color w:val="000000"/>
          <w:sz w:val="32"/>
          <w:szCs w:val="32"/>
          <w:u w:val="none"/>
          <w:lang w:eastAsia="zh-CN"/>
        </w:rPr>
        <w:t>郧西成功入选首批全国电子商务进农村综合示范县，涧池乡下营村是全省</w:t>
      </w:r>
      <w:r>
        <w:rPr>
          <w:rFonts w:hint="eastAsia" w:eastAsia="仿宋_GB2312" w:cs="Times New Roman"/>
          <w:color w:val="000000"/>
          <w:sz w:val="32"/>
          <w:szCs w:val="32"/>
          <w:u w:val="none"/>
          <w:lang w:eastAsia="zh-CN"/>
        </w:rPr>
        <w:t>首个“</w:t>
      </w:r>
      <w:r>
        <w:rPr>
          <w:rFonts w:hint="eastAsia" w:ascii="Times New Roman" w:hAnsi="Times New Roman" w:eastAsia="仿宋_GB2312" w:cs="Times New Roman"/>
          <w:color w:val="000000"/>
          <w:sz w:val="32"/>
          <w:szCs w:val="32"/>
          <w:u w:val="none"/>
          <w:lang w:eastAsia="zh-CN"/>
        </w:rPr>
        <w:t>淘宝村”。</w:t>
      </w: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二、“十三五”经济社会发展情况</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ind w:left="0" w:leftChars="0" w:firstLine="640" w:firstLineChars="200"/>
        <w:jc w:val="both"/>
        <w:textAlignment w:val="auto"/>
        <w:outlineLvl w:val="9"/>
        <w:rPr>
          <w:rFonts w:hint="default" w:ascii="Times New Roman" w:hAnsi="Times New Roman" w:eastAsia="仿宋_GB2312" w:cs="Times New Roman"/>
          <w:b/>
          <w:bCs/>
          <w:color w:val="00000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bidi="ar-SA"/>
        </w:rPr>
        <w:t>全县上下坚持以习近平新时代中国特色社会主义思想为指导，坚持新发展理念，坚持推动高质量发展，统筹推进疫情防控和经济社会发展工作，决胜全面建成小康社会、决战脱贫攻坚，迎难而上，奋力拼搏，</w:t>
      </w:r>
      <w:r>
        <w:rPr>
          <w:rFonts w:hint="eastAsia" w:ascii="Times New Roman" w:hAnsi="Times New Roman" w:eastAsia="仿宋_GB2312" w:cs="Times New Roman"/>
          <w:color w:val="000000"/>
          <w:kern w:val="0"/>
          <w:sz w:val="32"/>
          <w:szCs w:val="32"/>
          <w:u w:val="none"/>
          <w:lang w:val="en-US" w:eastAsia="zh-CN" w:bidi="ar-SA"/>
        </w:rPr>
        <w:t>县域经济实力跨步前进，</w:t>
      </w:r>
      <w:r>
        <w:rPr>
          <w:rFonts w:hint="default" w:ascii="Times New Roman" w:hAnsi="Times New Roman" w:eastAsia="仿宋_GB2312" w:cs="Times New Roman"/>
          <w:color w:val="000000"/>
          <w:kern w:val="0"/>
          <w:sz w:val="32"/>
          <w:szCs w:val="32"/>
          <w:u w:val="none"/>
          <w:lang w:val="en-US" w:eastAsia="zh-CN" w:bidi="ar-SA"/>
        </w:rPr>
        <w:t>“十三五”圆满收官。</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(一)综合实力稳步提升。</w:t>
      </w:r>
      <w:r>
        <w:rPr>
          <w:rFonts w:hint="default" w:ascii="Times New Roman" w:hAnsi="Times New Roman" w:eastAsia="仿宋_GB2312" w:cs="Times New Roman"/>
          <w:color w:val="000000"/>
          <w:sz w:val="32"/>
          <w:szCs w:val="32"/>
          <w:lang w:val="en-US" w:eastAsia="zh-CN"/>
        </w:rPr>
        <w:t>牢固树立“发展才是硬道理”的理念，</w:t>
      </w:r>
      <w:r>
        <w:rPr>
          <w:rFonts w:hint="default" w:ascii="Times New Roman" w:hAnsi="Times New Roman" w:eastAsia="仿宋_GB2312" w:cs="Times New Roman"/>
          <w:b w:val="0"/>
          <w:bCs w:val="0"/>
          <w:color w:val="000000"/>
          <w:kern w:val="2"/>
          <w:sz w:val="32"/>
          <w:szCs w:val="32"/>
          <w:lang w:val="en-US" w:eastAsia="zh-CN" w:bidi="ar-SA"/>
        </w:rPr>
        <w:t>积极融入省市区域发展布局，迎难而上，奋力拼搏，</w:t>
      </w:r>
      <w:r>
        <w:rPr>
          <w:rFonts w:hint="default" w:ascii="Times New Roman" w:hAnsi="Times New Roman" w:eastAsia="仿宋_GB2312" w:cs="Times New Roman"/>
          <w:color w:val="000000"/>
          <w:sz w:val="32"/>
          <w:szCs w:val="32"/>
          <w:lang w:val="en-US" w:eastAsia="zh-CN"/>
        </w:rPr>
        <w:t>全力以赴做大县域经济总量。特别是面对2020年突如其来的新冠肺炎疫情，</w:t>
      </w:r>
      <w:r>
        <w:rPr>
          <w:rFonts w:hint="eastAsia" w:ascii="Times New Roman" w:hAnsi="Times New Roman" w:eastAsia="仿宋_GB2312" w:cs="Times New Roman"/>
          <w:color w:val="000000"/>
          <w:sz w:val="32"/>
          <w:szCs w:val="32"/>
          <w:lang w:val="en-US" w:eastAsia="zh-CN"/>
        </w:rPr>
        <w:t>全县上下同舟共济、守望相助</w:t>
      </w:r>
      <w:r>
        <w:rPr>
          <w:rFonts w:hint="default" w:ascii="Times New Roman" w:hAnsi="Times New Roman" w:eastAsia="仿宋_GB2312" w:cs="Times New Roman"/>
          <w:color w:val="000000"/>
          <w:sz w:val="32"/>
          <w:szCs w:val="32"/>
          <w:lang w:val="en-US" w:eastAsia="zh-CN"/>
        </w:rPr>
        <w:t>，认真贯</w:t>
      </w:r>
      <w:r>
        <w:rPr>
          <w:rFonts w:hint="default" w:ascii="Times New Roman" w:hAnsi="Times New Roman" w:eastAsia="仿宋_GB2312" w:cs="Times New Roman"/>
          <w:color w:val="000000"/>
          <w:sz w:val="32"/>
          <w:szCs w:val="32"/>
          <w:lang w:eastAsia="zh-CN"/>
        </w:rPr>
        <w:t>彻落实习近平总书记重要讲话和指示批示精神，</w:t>
      </w:r>
      <w:r>
        <w:rPr>
          <w:rFonts w:hint="default" w:ascii="Times New Roman" w:hAnsi="Times New Roman" w:eastAsia="仿宋_GB2312" w:cs="Times New Roman"/>
          <w:color w:val="000000"/>
          <w:sz w:val="32"/>
          <w:szCs w:val="32"/>
          <w:lang w:val="en-US" w:eastAsia="zh-CN"/>
        </w:rPr>
        <w:t>按照省、市工作部署，统筹推进疫情防控和经济社会发展，在全市较早</w:t>
      </w:r>
      <w:r>
        <w:rPr>
          <w:rFonts w:hint="default" w:ascii="Times New Roman" w:hAnsi="Times New Roman" w:eastAsia="仿宋_GB2312" w:cs="Times New Roman"/>
          <w:b w:val="0"/>
          <w:bCs w:val="0"/>
          <w:color w:val="000000"/>
          <w:sz w:val="32"/>
          <w:szCs w:val="32"/>
          <w:u w:val="none"/>
          <w:lang w:val="en-US" w:eastAsia="zh-CN"/>
        </w:rPr>
        <w:t>实现六个“清零”，</w:t>
      </w:r>
      <w:r>
        <w:rPr>
          <w:rFonts w:hint="default" w:ascii="Times New Roman" w:hAnsi="Times New Roman" w:eastAsia="仿宋_GB2312" w:cs="Times New Roman"/>
          <w:color w:val="000000"/>
          <w:sz w:val="32"/>
          <w:szCs w:val="32"/>
          <w:lang w:val="en-US" w:eastAsia="zh-CN"/>
        </w:rPr>
        <w:t>复工复产有序推进，有力稳定了经济社会基本盘。2020年全县实现地区生产总值95.15亿元，比2016年增长44.39%；财政收入5.89亿元，比2016年增长17.56%；固定资产投资104.35亿元，是2016年的1.1倍；社会消费品零售总额87.31亿元，比2016年增长91.47%；城镇常住居民人均可支配收入达28346元，农村常住居民人均可支配收入达11421元，分别比2016年增长25.98%、38.94%，三次产业结构由2016年的32.5:27.9:39.6优化为2020年的26.5:20.3:53.2。全省县域经济考核，由2016年三类县的末位提升到14位，累计进位17位，其中，2020年进位10个位次，荣获“全省县域经济工作进位显著单位”；全市党政班子政绩考核、综合目标考核均排名第二。</w:t>
      </w:r>
    </w:p>
    <w:p>
      <w:pPr>
        <w:pStyle w:val="2"/>
        <w:keepNext w:val="0"/>
        <w:keepLines w:val="0"/>
        <w:pageBreakBefore w:val="0"/>
        <w:widowControl w:val="0"/>
        <w:kinsoku/>
        <w:wordWrap/>
        <w:overflowPunct w:val="0"/>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二</w:t>
      </w: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三大攻坚战取得决定性成就。</w:t>
      </w:r>
      <w:r>
        <w:rPr>
          <w:rFonts w:hint="default" w:ascii="Times New Roman" w:hAnsi="Times New Roman" w:eastAsia="仿宋_GB2312" w:cs="Times New Roman"/>
          <w:b/>
          <w:bCs/>
          <w:color w:val="000000"/>
          <w:kern w:val="2"/>
          <w:sz w:val="32"/>
          <w:szCs w:val="32"/>
          <w:lang w:val="en-US" w:eastAsia="zh-CN" w:bidi="ar-SA"/>
        </w:rPr>
        <w:t>脱贫攻坚全面胜利。</w:t>
      </w:r>
      <w:r>
        <w:rPr>
          <w:rFonts w:hint="default" w:ascii="Times New Roman" w:hAnsi="Times New Roman" w:eastAsia="仿宋_GB2312" w:cs="Times New Roman"/>
          <w:color w:val="000000"/>
          <w:kern w:val="2"/>
          <w:sz w:val="32"/>
          <w:szCs w:val="32"/>
          <w:lang w:val="en-US" w:eastAsia="zh-CN" w:bidi="ar-SA"/>
        </w:rPr>
        <w:t>坚持把脱贫攻坚作为重大政治任务和第一民生工程，累计统筹整合资金82.7亿元，扎实开展易地扶贫搬迁、产业扶贫、健康扶贫、教育扶贫、光伏扶贫、劳务协作、兜底保障等工作，累计减贫50136户144775人，出列84个贫困村，完成易地扶贫搬迁总任务25884户70928人，2020年4月，省政府批复我县退出贫困县。</w:t>
      </w:r>
      <w:r>
        <w:rPr>
          <w:rFonts w:hint="default" w:ascii="Times New Roman" w:hAnsi="Times New Roman" w:eastAsia="仿宋_GB2312" w:cs="Times New Roman"/>
          <w:color w:val="000000"/>
          <w:sz w:val="32"/>
          <w:szCs w:val="32"/>
          <w:lang w:val="en-US" w:eastAsia="zh-CN"/>
        </w:rPr>
        <w:t>连续3年荣获“全省易地扶贫搬迁先进县”，被国家发改委授予“全国‘十三五’搬迁工作成效明显县”，</w:t>
      </w:r>
      <w:r>
        <w:rPr>
          <w:rFonts w:hint="default" w:ascii="Times New Roman" w:hAnsi="Times New Roman" w:eastAsia="仿宋_GB2312" w:cs="Times New Roman"/>
          <w:color w:val="000000"/>
          <w:kern w:val="2"/>
          <w:sz w:val="32"/>
          <w:szCs w:val="32"/>
          <w:lang w:val="en-US" w:eastAsia="zh-CN" w:bidi="ar-SA"/>
        </w:rPr>
        <w:t>金融扶贫、立体就业扶贫等典型经验全国推广，扶贫资金绩效考核全省领先。</w:t>
      </w:r>
      <w:r>
        <w:rPr>
          <w:rFonts w:hint="default" w:ascii="Times New Roman" w:hAnsi="Times New Roman" w:eastAsia="仿宋_GB2312" w:cs="Times New Roman"/>
          <w:b/>
          <w:bCs/>
          <w:color w:val="000000"/>
          <w:kern w:val="2"/>
          <w:sz w:val="32"/>
          <w:szCs w:val="32"/>
          <w:lang w:val="en-US" w:eastAsia="zh-CN" w:bidi="ar-SA"/>
        </w:rPr>
        <w:t>污染防治深入推进。</w:t>
      </w:r>
      <w:r>
        <w:rPr>
          <w:rFonts w:hint="default" w:ascii="Times New Roman" w:hAnsi="Times New Roman" w:eastAsia="仿宋_GB2312" w:cs="Times New Roman"/>
          <w:color w:val="000000"/>
          <w:sz w:val="32"/>
          <w:szCs w:val="32"/>
          <w:lang w:val="en-US" w:eastAsia="zh-CN"/>
        </w:rPr>
        <w:t>坚决打好</w:t>
      </w:r>
      <w:r>
        <w:rPr>
          <w:rFonts w:hint="default" w:ascii="Times New Roman" w:hAnsi="Times New Roman" w:eastAsia="仿宋_GB2312" w:cs="Times New Roman"/>
          <w:color w:val="000000"/>
          <w:sz w:val="32"/>
          <w:szCs w:val="32"/>
          <w:lang w:eastAsia="zh-CN"/>
        </w:rPr>
        <w:t>“蓝天、碧水、净土”三大保卫战和长江大保护十大标志性战役，高质量推进“四个三”重大生态工程。</w:t>
      </w:r>
      <w:r>
        <w:rPr>
          <w:rFonts w:hint="default" w:ascii="Times New Roman" w:hAnsi="Times New Roman" w:eastAsia="仿宋_GB2312" w:cs="Times New Roman"/>
          <w:color w:val="000000"/>
          <w:spacing w:val="0"/>
          <w:sz w:val="32"/>
          <w:szCs w:val="32"/>
          <w:u w:val="none"/>
          <w:lang w:eastAsia="zh-CN"/>
        </w:rPr>
        <w:t>年均</w:t>
      </w:r>
      <w:r>
        <w:rPr>
          <w:rFonts w:hint="default" w:ascii="Times New Roman" w:hAnsi="Times New Roman" w:eastAsia="仿宋_GB2312" w:cs="Times New Roman"/>
          <w:color w:val="000000"/>
          <w:spacing w:val="0"/>
          <w:sz w:val="32"/>
          <w:szCs w:val="32"/>
          <w:u w:val="none"/>
        </w:rPr>
        <w:t>空气</w:t>
      </w:r>
      <w:r>
        <w:rPr>
          <w:rFonts w:hint="default" w:ascii="Times New Roman" w:hAnsi="Times New Roman" w:eastAsia="仿宋_GB2312" w:cs="Times New Roman"/>
          <w:color w:val="000000"/>
          <w:spacing w:val="0"/>
          <w:sz w:val="32"/>
          <w:szCs w:val="32"/>
          <w:u w:val="none"/>
          <w:lang w:eastAsia="zh-CN"/>
        </w:rPr>
        <w:t>质量</w:t>
      </w:r>
      <w:r>
        <w:rPr>
          <w:rFonts w:hint="default" w:ascii="Times New Roman" w:hAnsi="Times New Roman" w:eastAsia="仿宋_GB2312" w:cs="Times New Roman"/>
          <w:color w:val="000000"/>
          <w:spacing w:val="0"/>
          <w:sz w:val="32"/>
          <w:szCs w:val="32"/>
          <w:u w:val="none"/>
        </w:rPr>
        <w:t>优良天数</w:t>
      </w:r>
      <w:r>
        <w:rPr>
          <w:rFonts w:hint="default" w:ascii="Times New Roman" w:hAnsi="Times New Roman" w:eastAsia="仿宋_GB2312" w:cs="Times New Roman"/>
          <w:color w:val="000000"/>
          <w:spacing w:val="0"/>
          <w:sz w:val="32"/>
          <w:szCs w:val="32"/>
          <w:u w:val="none"/>
          <w:lang w:val="en-US" w:eastAsia="zh-CN"/>
        </w:rPr>
        <w:t>320</w:t>
      </w:r>
      <w:r>
        <w:rPr>
          <w:rFonts w:hint="default" w:ascii="Times New Roman" w:hAnsi="Times New Roman" w:eastAsia="仿宋_GB2312" w:cs="Times New Roman"/>
          <w:color w:val="000000"/>
          <w:spacing w:val="0"/>
          <w:sz w:val="32"/>
          <w:szCs w:val="32"/>
          <w:u w:val="none"/>
        </w:rPr>
        <w:t>天、</w:t>
      </w:r>
      <w:r>
        <w:rPr>
          <w:rFonts w:hint="default" w:ascii="Times New Roman" w:hAnsi="Times New Roman" w:eastAsia="仿宋_GB2312" w:cs="Times New Roman"/>
          <w:color w:val="000000"/>
          <w:spacing w:val="0"/>
          <w:sz w:val="32"/>
          <w:szCs w:val="32"/>
          <w:u w:val="none"/>
          <w:lang w:eastAsia="zh-CN"/>
        </w:rPr>
        <w:t>优良</w:t>
      </w:r>
      <w:r>
        <w:rPr>
          <w:rFonts w:hint="default" w:ascii="Times New Roman" w:hAnsi="Times New Roman" w:eastAsia="仿宋_GB2312" w:cs="Times New Roman"/>
          <w:color w:val="000000"/>
          <w:spacing w:val="0"/>
          <w:sz w:val="32"/>
          <w:szCs w:val="32"/>
          <w:u w:val="none"/>
        </w:rPr>
        <w:t>率</w:t>
      </w:r>
      <w:r>
        <w:rPr>
          <w:rFonts w:hint="default" w:ascii="Times New Roman" w:hAnsi="Times New Roman" w:eastAsia="仿宋_GB2312" w:cs="Times New Roman"/>
          <w:color w:val="000000"/>
          <w:spacing w:val="0"/>
          <w:sz w:val="32"/>
          <w:szCs w:val="32"/>
          <w:u w:val="none"/>
          <w:lang w:val="en-US" w:eastAsia="zh-CN"/>
        </w:rPr>
        <w:t>88</w:t>
      </w:r>
      <w:r>
        <w:rPr>
          <w:rFonts w:hint="default" w:ascii="Times New Roman" w:hAnsi="Times New Roman" w:eastAsia="仿宋_GB2312" w:cs="Times New Roman"/>
          <w:color w:val="000000"/>
          <w:spacing w:val="0"/>
          <w:sz w:val="32"/>
          <w:szCs w:val="32"/>
          <w:u w:val="none"/>
        </w:rPr>
        <w:t>%</w:t>
      </w:r>
      <w:r>
        <w:rPr>
          <w:rFonts w:hint="default" w:ascii="Times New Roman" w:hAnsi="Times New Roman" w:eastAsia="仿宋_GB2312" w:cs="Times New Roman"/>
          <w:color w:val="000000"/>
          <w:spacing w:val="0"/>
          <w:sz w:val="32"/>
          <w:szCs w:val="32"/>
          <w:u w:val="none"/>
          <w:lang w:eastAsia="zh-CN"/>
        </w:rPr>
        <w:t>以上</w:t>
      </w:r>
      <w:r>
        <w:rPr>
          <w:rFonts w:hint="default" w:ascii="Times New Roman" w:hAnsi="Times New Roman" w:eastAsia="仿宋_GB2312" w:cs="Times New Roman"/>
          <w:color w:val="000000"/>
          <w:spacing w:val="0"/>
          <w:sz w:val="32"/>
          <w:szCs w:val="32"/>
          <w:u w:val="none"/>
        </w:rPr>
        <w:t>。</w:t>
      </w:r>
      <w:r>
        <w:rPr>
          <w:rFonts w:hint="default" w:ascii="Times New Roman" w:hAnsi="Times New Roman" w:eastAsia="仿宋_GB2312" w:cs="Times New Roman"/>
          <w:color w:val="000000"/>
          <w:sz w:val="32"/>
          <w:szCs w:val="32"/>
          <w:lang w:eastAsia="zh-CN"/>
        </w:rPr>
        <w:t>全面落实河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长制，扎实推进禁捕退捕。持续开展水生态修复治理，</w:t>
      </w:r>
      <w:r>
        <w:rPr>
          <w:rFonts w:hint="default" w:ascii="Times New Roman" w:hAnsi="Times New Roman" w:eastAsia="仿宋_GB2312" w:cs="Times New Roman"/>
          <w:color w:val="000000"/>
          <w:spacing w:val="0"/>
          <w:sz w:val="32"/>
          <w:szCs w:val="32"/>
          <w:u w:val="none"/>
          <w:lang w:eastAsia="zh-CN"/>
        </w:rPr>
        <w:t>投资</w:t>
      </w:r>
      <w:r>
        <w:rPr>
          <w:rFonts w:hint="default" w:ascii="Times New Roman" w:hAnsi="Times New Roman" w:eastAsia="仿宋_GB2312" w:cs="Times New Roman"/>
          <w:color w:val="000000"/>
          <w:spacing w:val="0"/>
          <w:sz w:val="32"/>
          <w:szCs w:val="32"/>
          <w:u w:val="none"/>
          <w:lang w:val="en-US" w:eastAsia="zh-CN"/>
        </w:rPr>
        <w:t>4.49亿元，对</w:t>
      </w:r>
      <w:r>
        <w:rPr>
          <w:rFonts w:hint="default" w:ascii="Times New Roman" w:hAnsi="Times New Roman" w:eastAsia="仿宋_GB2312" w:cs="Times New Roman"/>
          <w:color w:val="000000"/>
          <w:spacing w:val="0"/>
          <w:sz w:val="32"/>
          <w:szCs w:val="32"/>
          <w:u w:val="none"/>
          <w:lang w:eastAsia="zh-CN"/>
        </w:rPr>
        <w:t>金钱河、</w:t>
      </w:r>
      <w:r>
        <w:rPr>
          <w:rFonts w:hint="default" w:ascii="Times New Roman" w:hAnsi="Times New Roman" w:eastAsia="仿宋_GB2312" w:cs="Times New Roman"/>
          <w:color w:val="000000"/>
          <w:spacing w:val="0"/>
          <w:sz w:val="32"/>
          <w:szCs w:val="32"/>
          <w:u w:val="none"/>
          <w:lang w:val="en-US" w:eastAsia="zh-CN"/>
        </w:rPr>
        <w:t>天河、麦峪河、仙河等流域实施水生态修复治理，</w:t>
      </w:r>
      <w:r>
        <w:rPr>
          <w:rFonts w:hint="default" w:ascii="Times New Roman" w:hAnsi="Times New Roman" w:eastAsia="仿宋_GB2312" w:cs="Times New Roman"/>
          <w:color w:val="000000"/>
          <w:spacing w:val="0"/>
          <w:sz w:val="32"/>
          <w:szCs w:val="32"/>
          <w:u w:val="none"/>
        </w:rPr>
        <w:t>出境断面水质始终保持在Ⅱ类以上</w:t>
      </w:r>
      <w:r>
        <w:rPr>
          <w:rFonts w:hint="default" w:ascii="Times New Roman" w:hAnsi="Times New Roman" w:eastAsia="仿宋_GB2312" w:cs="Times New Roman"/>
          <w:color w:val="000000"/>
          <w:spacing w:val="0"/>
          <w:sz w:val="32"/>
          <w:szCs w:val="32"/>
          <w:u w:val="none"/>
          <w:lang w:val="en-US" w:eastAsia="zh-CN"/>
        </w:rPr>
        <w:t>。</w:t>
      </w:r>
      <w:r>
        <w:rPr>
          <w:rFonts w:hint="default" w:ascii="Times New Roman" w:hAnsi="Times New Roman" w:eastAsia="仿宋_GB2312" w:cs="Times New Roman"/>
          <w:color w:val="000000"/>
          <w:sz w:val="32"/>
          <w:szCs w:val="32"/>
          <w:lang w:eastAsia="zh-CN"/>
        </w:rPr>
        <w:t>积极推进垃圾分类治理，大力推进“厕所革命”，</w:t>
      </w:r>
      <w:r>
        <w:rPr>
          <w:rFonts w:hint="default" w:ascii="Times New Roman" w:hAnsi="Times New Roman" w:eastAsia="仿宋_GB2312" w:cs="Times New Roman"/>
          <w:snapToGrid w:val="0"/>
          <w:color w:val="000000"/>
          <w:spacing w:val="0"/>
          <w:kern w:val="0"/>
          <w:sz w:val="32"/>
          <w:szCs w:val="32"/>
          <w:u w:val="none"/>
        </w:rPr>
        <w:t>新改建生态厕所</w:t>
      </w:r>
      <w:r>
        <w:rPr>
          <w:rFonts w:hint="default" w:ascii="Times New Roman" w:hAnsi="Times New Roman" w:eastAsia="仿宋_GB2312" w:cs="Times New Roman"/>
          <w:color w:val="000000"/>
          <w:spacing w:val="0"/>
          <w:sz w:val="32"/>
          <w:szCs w:val="32"/>
          <w:u w:val="none"/>
          <w:lang w:val="en-US" w:eastAsia="zh-CN"/>
        </w:rPr>
        <w:t>3万余</w:t>
      </w:r>
      <w:r>
        <w:rPr>
          <w:rFonts w:hint="default" w:ascii="Times New Roman" w:hAnsi="Times New Roman" w:eastAsia="仿宋_GB2312" w:cs="Times New Roman"/>
          <w:snapToGrid w:val="0"/>
          <w:color w:val="000000"/>
          <w:spacing w:val="0"/>
          <w:kern w:val="0"/>
          <w:sz w:val="32"/>
          <w:szCs w:val="32"/>
          <w:u w:val="none"/>
          <w:lang w:eastAsia="zh-CN"/>
        </w:rPr>
        <w:t>座</w:t>
      </w:r>
      <w:r>
        <w:rPr>
          <w:rFonts w:hint="default" w:ascii="Times New Roman" w:hAnsi="Times New Roman" w:eastAsia="仿宋_GB2312" w:cs="Times New Roman"/>
          <w:color w:val="000000"/>
          <w:sz w:val="32"/>
          <w:szCs w:val="32"/>
          <w:lang w:eastAsia="zh-CN"/>
        </w:rPr>
        <w:t>。完成“绿满郧西”三年专项行动，</w:t>
      </w:r>
      <w:r>
        <w:rPr>
          <w:rFonts w:hint="default" w:ascii="Times New Roman" w:hAnsi="Times New Roman" w:eastAsia="仿宋_GB2312" w:cs="Times New Roman"/>
          <w:color w:val="000000"/>
          <w:spacing w:val="0"/>
          <w:sz w:val="32"/>
          <w:szCs w:val="32"/>
          <w:u w:val="none"/>
        </w:rPr>
        <w:t>推进</w:t>
      </w:r>
      <w:r>
        <w:rPr>
          <w:rFonts w:hint="default" w:ascii="Times New Roman" w:hAnsi="Times New Roman" w:eastAsia="仿宋_GB2312" w:cs="Times New Roman"/>
          <w:color w:val="000000"/>
          <w:spacing w:val="0"/>
          <w:sz w:val="32"/>
          <w:szCs w:val="32"/>
          <w:u w:val="none"/>
          <w:lang w:eastAsia="zh-CN"/>
        </w:rPr>
        <w:t>精准灭荒、</w:t>
      </w:r>
      <w:r>
        <w:rPr>
          <w:rFonts w:hint="default" w:ascii="Times New Roman" w:hAnsi="Times New Roman" w:eastAsia="仿宋_GB2312" w:cs="Times New Roman"/>
          <w:color w:val="000000"/>
          <w:spacing w:val="0"/>
          <w:sz w:val="32"/>
          <w:szCs w:val="32"/>
          <w:u w:val="none"/>
        </w:rPr>
        <w:t>退耕还林、封山育林，植树造林</w:t>
      </w:r>
      <w:r>
        <w:rPr>
          <w:rFonts w:hint="default" w:ascii="Times New Roman" w:hAnsi="Times New Roman" w:eastAsia="仿宋_GB2312" w:cs="Times New Roman"/>
          <w:color w:val="000000"/>
          <w:spacing w:val="0"/>
          <w:sz w:val="32"/>
          <w:szCs w:val="32"/>
          <w:u w:val="none"/>
          <w:lang w:val="en-US" w:eastAsia="zh-CN"/>
        </w:rPr>
        <w:t>23</w:t>
      </w:r>
      <w:r>
        <w:rPr>
          <w:rFonts w:hint="default" w:ascii="Times New Roman" w:hAnsi="Times New Roman" w:eastAsia="仿宋_GB2312" w:cs="Times New Roman"/>
          <w:color w:val="000000"/>
          <w:spacing w:val="0"/>
          <w:sz w:val="32"/>
          <w:szCs w:val="32"/>
          <w:u w:val="none"/>
        </w:rPr>
        <w:t>万</w:t>
      </w:r>
      <w:r>
        <w:rPr>
          <w:rFonts w:hint="default" w:ascii="Times New Roman" w:hAnsi="Times New Roman" w:eastAsia="仿宋_GB2312" w:cs="Times New Roman"/>
          <w:color w:val="000000"/>
          <w:spacing w:val="0"/>
          <w:sz w:val="32"/>
          <w:szCs w:val="32"/>
          <w:u w:val="none"/>
          <w:lang w:eastAsia="zh-CN"/>
        </w:rPr>
        <w:t>余</w:t>
      </w:r>
      <w:r>
        <w:rPr>
          <w:rFonts w:hint="default" w:ascii="Times New Roman" w:hAnsi="Times New Roman" w:eastAsia="仿宋_GB2312" w:cs="Times New Roman"/>
          <w:color w:val="000000"/>
          <w:spacing w:val="0"/>
          <w:sz w:val="32"/>
          <w:szCs w:val="32"/>
          <w:u w:val="none"/>
        </w:rPr>
        <w:t>亩，</w:t>
      </w:r>
      <w:r>
        <w:rPr>
          <w:rFonts w:hint="default" w:ascii="Times New Roman" w:hAnsi="Times New Roman" w:eastAsia="仿宋_GB2312" w:cs="Times New Roman"/>
          <w:color w:val="000000"/>
          <w:sz w:val="32"/>
          <w:szCs w:val="32"/>
          <w:lang w:eastAsia="zh-CN"/>
        </w:rPr>
        <w:t>森林覆盖率达</w:t>
      </w:r>
      <w:r>
        <w:rPr>
          <w:rFonts w:hint="default" w:ascii="Times New Roman" w:hAnsi="Times New Roman" w:eastAsia="仿宋_GB2312" w:cs="Times New Roman"/>
          <w:color w:val="000000"/>
          <w:sz w:val="32"/>
          <w:szCs w:val="32"/>
          <w:lang w:val="en-US" w:eastAsia="zh-CN"/>
        </w:rPr>
        <w:t>56.12%。</w:t>
      </w:r>
      <w:r>
        <w:rPr>
          <w:rFonts w:hint="default" w:ascii="Times New Roman" w:hAnsi="Times New Roman" w:eastAsia="仿宋_GB2312" w:cs="Times New Roman"/>
          <w:color w:val="000000"/>
          <w:sz w:val="32"/>
          <w:szCs w:val="32"/>
          <w:lang w:eastAsia="zh-CN"/>
        </w:rPr>
        <w:t>先后成功创建国家卫生县城、国家森林城、国家园林城。</w:t>
      </w:r>
      <w:r>
        <w:rPr>
          <w:rFonts w:hint="default" w:ascii="Times New Roman" w:hAnsi="Times New Roman" w:eastAsia="仿宋_GB2312" w:cs="Times New Roman"/>
          <w:b/>
          <w:bCs/>
          <w:color w:val="000000"/>
          <w:kern w:val="2"/>
          <w:sz w:val="32"/>
          <w:szCs w:val="32"/>
          <w:lang w:val="en-US" w:eastAsia="zh-CN" w:bidi="ar-SA"/>
        </w:rPr>
        <w:t>风险防范有力推进。</w:t>
      </w:r>
      <w:r>
        <w:rPr>
          <w:rFonts w:hint="default" w:ascii="Times New Roman" w:hAnsi="Times New Roman" w:eastAsia="仿宋_GB2312" w:cs="Times New Roman"/>
          <w:color w:val="000000"/>
          <w:sz w:val="32"/>
          <w:szCs w:val="32"/>
          <w:lang w:val="en-US" w:eastAsia="zh-CN"/>
        </w:rPr>
        <w:t>严格政府投资类项目审批，稳妥化解债务存量，政府债务风险总体可控。扎实开展金融领域专项整治行动，多措并举化解银行不良资产，金融市场平稳运行。纵深推进</w:t>
      </w:r>
      <w:r>
        <w:rPr>
          <w:rFonts w:hint="default" w:ascii="Times New Roman" w:hAnsi="Times New Roman" w:eastAsia="仿宋_GB2312" w:cs="Times New Roman"/>
          <w:color w:val="000000"/>
          <w:sz w:val="32"/>
          <w:szCs w:val="32"/>
          <w:lang w:eastAsia="zh-CN"/>
        </w:rPr>
        <w:t>扫黑除恶专项斗争，</w:t>
      </w:r>
      <w:r>
        <w:rPr>
          <w:rFonts w:hint="default" w:ascii="Times New Roman" w:hAnsi="Times New Roman" w:eastAsia="仿宋_GB2312" w:cs="Times New Roman"/>
          <w:color w:val="000000"/>
          <w:sz w:val="32"/>
          <w:szCs w:val="32"/>
          <w:lang w:val="en-US" w:eastAsia="zh-CN"/>
        </w:rPr>
        <w:t>严格落实安全生产责任制，</w:t>
      </w:r>
      <w:r>
        <w:rPr>
          <w:rFonts w:hint="default" w:ascii="Times New Roman" w:hAnsi="Times New Roman" w:eastAsia="仿宋_GB2312" w:cs="Times New Roman"/>
          <w:snapToGrid w:val="0"/>
          <w:color w:val="000000"/>
          <w:spacing w:val="0"/>
          <w:kern w:val="0"/>
          <w:sz w:val="32"/>
          <w:szCs w:val="32"/>
          <w:u w:val="none"/>
          <w:lang w:val="en-US" w:eastAsia="zh-CN" w:bidi="ar-SA"/>
        </w:rPr>
        <w:t>扎实</w:t>
      </w:r>
      <w:r>
        <w:rPr>
          <w:rFonts w:hint="default" w:ascii="Times New Roman" w:hAnsi="Times New Roman" w:eastAsia="仿宋_GB2312" w:cs="Times New Roman"/>
          <w:color w:val="000000"/>
          <w:spacing w:val="0"/>
          <w:sz w:val="32"/>
          <w:szCs w:val="32"/>
          <w:u w:val="none"/>
          <w:lang w:val="en-US" w:eastAsia="zh-CN"/>
        </w:rPr>
        <w:t>开展安全生产专项整治三年行动，</w:t>
      </w:r>
      <w:r>
        <w:rPr>
          <w:rFonts w:hint="default" w:ascii="Times New Roman" w:hAnsi="Times New Roman" w:eastAsia="仿宋_GB2312" w:cs="Times New Roman"/>
          <w:color w:val="000000"/>
          <w:sz w:val="32"/>
          <w:szCs w:val="32"/>
          <w:lang w:val="en-US" w:eastAsia="zh-CN"/>
        </w:rPr>
        <w:t>全面加强食药安全监管，</w:t>
      </w:r>
      <w:r>
        <w:rPr>
          <w:rFonts w:hint="default" w:ascii="Times New Roman" w:hAnsi="Times New Roman" w:eastAsia="仿宋_GB2312" w:cs="Times New Roman"/>
          <w:color w:val="000000"/>
          <w:spacing w:val="0"/>
          <w:sz w:val="32"/>
          <w:szCs w:val="32"/>
          <w:u w:val="none"/>
          <w:lang w:val="en-US" w:eastAsia="zh-CN"/>
        </w:rPr>
        <w:t>积极化解信访积案，2020年</w:t>
      </w:r>
      <w:r>
        <w:rPr>
          <w:rFonts w:hint="default" w:ascii="Times New Roman" w:hAnsi="Times New Roman" w:eastAsia="仿宋_GB2312" w:cs="Times New Roman"/>
          <w:color w:val="000000"/>
          <w:spacing w:val="0"/>
          <w:sz w:val="32"/>
          <w:szCs w:val="32"/>
          <w:u w:val="none"/>
        </w:rPr>
        <w:t>被</w:t>
      </w:r>
      <w:r>
        <w:rPr>
          <w:rFonts w:hint="default" w:ascii="Times New Roman" w:hAnsi="Times New Roman" w:eastAsia="仿宋_GB2312" w:cs="Times New Roman"/>
          <w:color w:val="000000"/>
          <w:spacing w:val="0"/>
          <w:sz w:val="32"/>
          <w:szCs w:val="32"/>
          <w:u w:val="none"/>
          <w:lang w:eastAsia="zh-CN"/>
        </w:rPr>
        <w:t>授予</w:t>
      </w:r>
      <w:r>
        <w:rPr>
          <w:rFonts w:hint="default" w:ascii="Times New Roman" w:hAnsi="Times New Roman" w:eastAsia="仿宋_GB2312" w:cs="Times New Roman"/>
          <w:color w:val="000000"/>
          <w:spacing w:val="0"/>
          <w:sz w:val="32"/>
          <w:szCs w:val="32"/>
          <w:u w:val="none"/>
        </w:rPr>
        <w:t>全国</w:t>
      </w:r>
      <w:r>
        <w:rPr>
          <w:rFonts w:hint="default" w:ascii="Times New Roman" w:hAnsi="Times New Roman" w:eastAsia="仿宋_GB2312" w:cs="Times New Roman"/>
          <w:color w:val="000000"/>
          <w:spacing w:val="0"/>
          <w:sz w:val="32"/>
          <w:szCs w:val="32"/>
          <w:u w:val="none"/>
          <w:lang w:eastAsia="zh-CN"/>
        </w:rPr>
        <w:t>信访工作</w:t>
      </w:r>
      <w:r>
        <w:rPr>
          <w:rFonts w:hint="default" w:ascii="Times New Roman" w:hAnsi="Times New Roman" w:eastAsia="仿宋_GB2312" w:cs="Times New Roman"/>
          <w:color w:val="000000"/>
          <w:spacing w:val="0"/>
          <w:sz w:val="32"/>
          <w:szCs w:val="32"/>
          <w:u w:val="none"/>
        </w:rPr>
        <w:t>“三无”县</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rPr>
        <w:t>无命案县，2020年群众安全感测评位列全市第一、全省第七</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社会大局平稳向好。</w:t>
      </w:r>
    </w:p>
    <w:p>
      <w:pPr>
        <w:pStyle w:val="2"/>
        <w:keepNext w:val="0"/>
        <w:keepLines w:val="0"/>
        <w:pageBreakBefore w:val="0"/>
        <w:widowControl w:val="0"/>
        <w:kinsoku/>
        <w:wordWrap/>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三</w:t>
      </w: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项目投资全面发力。</w:t>
      </w:r>
      <w:r>
        <w:rPr>
          <w:rFonts w:hint="default" w:ascii="Times New Roman" w:hAnsi="Times New Roman" w:eastAsia="仿宋_GB2312" w:cs="Times New Roman"/>
          <w:color w:val="000000"/>
          <w:kern w:val="2"/>
          <w:sz w:val="32"/>
          <w:szCs w:val="32"/>
          <w:lang w:val="en-US" w:eastAsia="zh-CN" w:bidi="ar-SA"/>
        </w:rPr>
        <w:t>累计争取政策性项目1482个，资金147.4亿元，争取债券资金143.4亿元。十西高铁、十巫高速开工建设，高铁小镇、通用机场完成规划编制。河夹扶贫产业园、交通房建、城乡污水等3个PPP项目完成投资23.6亿元。兰滩口大桥建成通车，天河口大桥完成桥梁下部工程，水石门水库下闸蓄水，文体中心A区主体封顶，</w:t>
      </w:r>
      <w:r>
        <w:rPr>
          <w:rFonts w:hint="default" w:ascii="Times New Roman" w:hAnsi="Times New Roman" w:eastAsia="仿宋_GB2312" w:cs="Times New Roman"/>
          <w:color w:val="000000"/>
          <w:kern w:val="2"/>
          <w:sz w:val="32"/>
          <w:szCs w:val="32"/>
          <w:lang w:val="zh-CN" w:eastAsia="zh-CN" w:bidi="ar-SA"/>
        </w:rPr>
        <w:t>汉江夹河羊尾避险搬迁基本完成</w:t>
      </w:r>
      <w:r>
        <w:rPr>
          <w:rFonts w:hint="default" w:ascii="Times New Roman" w:hAnsi="Times New Roman" w:eastAsia="仿宋_GB2312" w:cs="Times New Roman"/>
          <w:color w:val="000000"/>
          <w:kern w:val="2"/>
          <w:sz w:val="32"/>
          <w:szCs w:val="32"/>
          <w:lang w:val="en-US" w:eastAsia="zh-CN" w:bidi="ar-SA"/>
        </w:rPr>
        <w:t>。现代农业产业园建成投产，现代交通物流园、大健康产业园等加快实施。连续成功举办七夕经贸洽谈会，积极开展扶贫专场招商会，累计签订智能制造、整车生产、建材加工、文化旅游、清洁能源、电子信息等领域项目229个，协议资金600.83亿元。投资和项目建设工作2017至2020年连续四年受到省政府表彰，全市重点项目拉练分别2次夺得第一、第二。</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w:t>
      </w:r>
      <w:r>
        <w:rPr>
          <w:rFonts w:hint="default" w:ascii="楷体_GB2312" w:hAnsi="楷体_GB2312" w:eastAsia="楷体_GB2312" w:cs="楷体_GB2312"/>
          <w:b/>
          <w:bCs/>
          <w:color w:val="000000"/>
          <w:sz w:val="32"/>
          <w:szCs w:val="32"/>
          <w:lang w:val="en-US" w:eastAsia="zh-CN"/>
        </w:rPr>
        <w:t>四</w:t>
      </w:r>
      <w:r>
        <w:rPr>
          <w:rFonts w:hint="eastAsia" w:ascii="楷体_GB2312" w:hAnsi="楷体_GB2312" w:eastAsia="楷体_GB2312" w:cs="楷体_GB2312"/>
          <w:b/>
          <w:bCs/>
          <w:color w:val="000000"/>
          <w:sz w:val="32"/>
          <w:szCs w:val="32"/>
          <w:lang w:val="en-US" w:eastAsia="zh-CN"/>
        </w:rPr>
        <w:t>)</w:t>
      </w:r>
      <w:r>
        <w:rPr>
          <w:rFonts w:hint="default" w:ascii="楷体_GB2312" w:hAnsi="楷体_GB2312" w:eastAsia="楷体_GB2312" w:cs="楷体_GB2312"/>
          <w:b/>
          <w:bCs/>
          <w:color w:val="000000"/>
          <w:sz w:val="32"/>
          <w:szCs w:val="32"/>
          <w:lang w:val="en-US" w:eastAsia="zh-CN"/>
        </w:rPr>
        <w:t>产业发展稳步提升。</w:t>
      </w:r>
      <w:r>
        <w:rPr>
          <w:rFonts w:hint="default" w:ascii="Times New Roman" w:hAnsi="Times New Roman" w:eastAsia="仿宋_GB2312" w:cs="Times New Roman"/>
          <w:b/>
          <w:bCs/>
          <w:color w:val="000000"/>
          <w:kern w:val="2"/>
          <w:sz w:val="32"/>
          <w:szCs w:val="32"/>
          <w:lang w:val="en-US" w:eastAsia="zh-CN" w:bidi="ar-SA"/>
        </w:rPr>
        <w:t>强力发展生态工业。</w:t>
      </w:r>
      <w:r>
        <w:rPr>
          <w:rFonts w:hint="default" w:ascii="Times New Roman" w:hAnsi="Times New Roman" w:eastAsia="仿宋_GB2312" w:cs="Times New Roman"/>
          <w:color w:val="000000"/>
          <w:kern w:val="0"/>
          <w:sz w:val="32"/>
          <w:szCs w:val="32"/>
          <w:u w:val="none"/>
          <w:lang w:val="en-US" w:eastAsia="zh-CN"/>
        </w:rPr>
        <w:t>全力推进百万千瓦清洁能源大县建设，夹河关水电站、孤山航电枢纽8台机组发电运行，河夹来家河等118个总装机22万千瓦的光伏电站全部并网，全县清洁能源装机总量达71万千瓦。天道新能源汽车整车制造项目如期投产。河夹扶贫产业园投产企业9家。猛狮科技、康健医疗、新耀服装建成投产。精诚汽配、卡斯科技、武当水泥完成技改扩能，海天石化、金凤化工完成“关改搬转”，三和农产品、诚友香菇出口创汇1.1亿美元。</w:t>
      </w:r>
      <w:r>
        <w:rPr>
          <w:rFonts w:hint="default" w:ascii="Times New Roman" w:hAnsi="Times New Roman" w:eastAsia="仿宋_GB2312" w:cs="Times New Roman"/>
          <w:color w:val="000000"/>
          <w:sz w:val="32"/>
          <w:szCs w:val="32"/>
        </w:rPr>
        <w:t>2020年实现规上工业总产值26.22亿元，</w:t>
      </w:r>
      <w:r>
        <w:rPr>
          <w:rFonts w:hint="default" w:ascii="Times New Roman" w:hAnsi="Times New Roman" w:eastAsia="仿宋_GB2312" w:cs="Times New Roman"/>
          <w:color w:val="000000"/>
          <w:sz w:val="32"/>
          <w:szCs w:val="32"/>
          <w:lang w:eastAsia="zh-CN"/>
        </w:rPr>
        <w:t>同比</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lang w:val="en-US" w:eastAsia="zh-CN"/>
        </w:rPr>
        <w:t>10.31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color w:val="000000"/>
          <w:sz w:val="32"/>
          <w:szCs w:val="32"/>
          <w:u w:val="none"/>
          <w:lang w:eastAsia="zh-CN"/>
        </w:rPr>
        <w:t>聚力发展绿色有机农业。</w:t>
      </w:r>
      <w:r>
        <w:rPr>
          <w:rFonts w:hint="default" w:ascii="Times New Roman" w:hAnsi="Times New Roman" w:eastAsia="仿宋_GB2312" w:cs="Times New Roman"/>
          <w:b w:val="0"/>
          <w:bCs w:val="0"/>
          <w:snapToGrid w:val="0"/>
          <w:color w:val="000000"/>
          <w:kern w:val="0"/>
          <w:sz w:val="32"/>
          <w:szCs w:val="32"/>
          <w:u w:val="none"/>
          <w:lang w:val="zh-CN" w:eastAsia="zh-CN" w:bidi="ar-SA"/>
        </w:rPr>
        <w:t>坚定不移加快推进农业产业强县建设，</w:t>
      </w:r>
      <w:r>
        <w:rPr>
          <w:rFonts w:hint="default" w:ascii="Times New Roman" w:hAnsi="Times New Roman" w:eastAsia="仿宋_GB2312" w:cs="Times New Roman"/>
          <w:b w:val="0"/>
          <w:bCs w:val="0"/>
          <w:snapToGrid w:val="0"/>
          <w:color w:val="000000"/>
          <w:kern w:val="0"/>
          <w:sz w:val="32"/>
          <w:szCs w:val="32"/>
          <w:u w:val="none"/>
          <w:lang w:val="en-US" w:eastAsia="zh-CN" w:bidi="ar-SA"/>
        </w:rPr>
        <w:t>积极创建全域生态有机</w:t>
      </w: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农业示范区</w:t>
      </w:r>
      <w:r>
        <w:rPr>
          <w:rFonts w:hint="default" w:ascii="Times New Roman" w:hAnsi="Times New Roman" w:eastAsia="仿宋_GB2312" w:cs="Times New Roman"/>
          <w:b w:val="0"/>
          <w:bCs w:val="0"/>
          <w:color w:val="000000"/>
          <w:spacing w:val="0"/>
          <w:sz w:val="32"/>
          <w:szCs w:val="32"/>
          <w:u w:val="none"/>
          <w:lang w:val="en-US" w:eastAsia="zh-CN"/>
        </w:rPr>
        <w:t>。</w:t>
      </w:r>
      <w:r>
        <w:rPr>
          <w:rFonts w:hint="default" w:ascii="Times New Roman" w:hAnsi="Times New Roman" w:eastAsia="仿宋_GB2312" w:cs="Times New Roman"/>
          <w:b w:val="0"/>
          <w:bCs w:val="0"/>
          <w:snapToGrid w:val="0"/>
          <w:color w:val="000000"/>
          <w:kern w:val="0"/>
          <w:sz w:val="32"/>
          <w:szCs w:val="32"/>
          <w:u w:val="none"/>
          <w:lang w:val="en-US" w:eastAsia="zh-CN" w:bidi="ar-SA"/>
        </w:rPr>
        <w:t>严格</w:t>
      </w:r>
      <w:r>
        <w:rPr>
          <w:rFonts w:hint="default" w:ascii="Times New Roman" w:hAnsi="Times New Roman" w:eastAsia="仿宋_GB2312" w:cs="Times New Roman"/>
          <w:b w:val="0"/>
          <w:bCs w:val="0"/>
          <w:snapToGrid w:val="0"/>
          <w:color w:val="000000"/>
          <w:kern w:val="0"/>
          <w:sz w:val="32"/>
          <w:szCs w:val="32"/>
          <w:u w:val="none"/>
          <w:lang w:val="zh-CN" w:eastAsia="zh-CN" w:bidi="ar-SA"/>
        </w:rPr>
        <w:t>落实粮食安全行政首长责任制，建成高标准农田</w:t>
      </w:r>
      <w:r>
        <w:rPr>
          <w:rFonts w:hint="default" w:ascii="Times New Roman" w:hAnsi="Times New Roman" w:eastAsia="仿宋_GB2312" w:cs="Times New Roman"/>
          <w:b w:val="0"/>
          <w:bCs w:val="0"/>
          <w:snapToGrid w:val="0"/>
          <w:color w:val="000000"/>
          <w:kern w:val="0"/>
          <w:sz w:val="32"/>
          <w:szCs w:val="32"/>
          <w:u w:val="none"/>
          <w:lang w:val="en-US" w:eastAsia="zh-CN" w:bidi="ar-SA"/>
        </w:rPr>
        <w:t>16.06万亩。</w:t>
      </w:r>
      <w:r>
        <w:rPr>
          <w:rFonts w:hint="default" w:ascii="Times New Roman" w:hAnsi="Times New Roman" w:eastAsia="仿宋_GB2312" w:cs="Times New Roman"/>
          <w:b w:val="0"/>
          <w:bCs w:val="0"/>
          <w:snapToGrid w:val="0"/>
          <w:color w:val="000000"/>
          <w:kern w:val="0"/>
          <w:sz w:val="32"/>
          <w:szCs w:val="32"/>
          <w:u w:val="none"/>
          <w:lang w:val="zh-CN" w:eastAsia="zh-CN" w:bidi="ar-SA"/>
        </w:rPr>
        <w:t>马头山羊、</w:t>
      </w:r>
      <w:r>
        <w:rPr>
          <w:rFonts w:hint="default" w:ascii="Times New Roman" w:hAnsi="Times New Roman" w:eastAsia="仿宋_GB2312" w:cs="Times New Roman"/>
          <w:color w:val="000000"/>
          <w:sz w:val="32"/>
          <w:szCs w:val="32"/>
          <w:u w:val="none"/>
          <w:lang w:eastAsia="zh-CN"/>
        </w:rPr>
        <w:t>香菇、中药材</w:t>
      </w:r>
      <w:r>
        <w:rPr>
          <w:rFonts w:hint="default" w:ascii="Times New Roman" w:hAnsi="Times New Roman" w:eastAsia="仿宋_GB2312" w:cs="Times New Roman"/>
          <w:color w:val="000000"/>
          <w:sz w:val="32"/>
          <w:szCs w:val="32"/>
          <w:u w:val="none"/>
        </w:rPr>
        <w:t>、茶叶、乡村旅游</w:t>
      </w:r>
      <w:r>
        <w:rPr>
          <w:rFonts w:hint="default" w:ascii="Times New Roman" w:hAnsi="Times New Roman" w:eastAsia="仿宋_GB2312" w:cs="Times New Roman"/>
          <w:b w:val="0"/>
          <w:bCs w:val="0"/>
          <w:snapToGrid w:val="0"/>
          <w:color w:val="000000"/>
          <w:kern w:val="0"/>
          <w:sz w:val="32"/>
          <w:szCs w:val="32"/>
          <w:u w:val="none"/>
          <w:lang w:val="zh-CN" w:eastAsia="zh-CN" w:bidi="ar-SA"/>
        </w:rPr>
        <w:t>等县域主导产业稳步发展。</w:t>
      </w:r>
      <w:r>
        <w:rPr>
          <w:rFonts w:hint="default" w:ascii="Times New Roman" w:hAnsi="Times New Roman" w:eastAsia="仿宋_GB2312" w:cs="Times New Roman"/>
          <w:b w:val="0"/>
          <w:bCs w:val="0"/>
          <w:snapToGrid w:val="0"/>
          <w:color w:val="000000"/>
          <w:kern w:val="0"/>
          <w:sz w:val="32"/>
          <w:szCs w:val="32"/>
          <w:u w:val="none"/>
          <w:lang w:val="en-US" w:eastAsia="zh-CN" w:bidi="ar-SA"/>
        </w:rPr>
        <w:t>建成香菇制棒基地10个、大棚14841个，年发展香菇2000万棒，产值2亿元。</w:t>
      </w:r>
      <w:r>
        <w:rPr>
          <w:rFonts w:hint="default" w:ascii="Times New Roman" w:hAnsi="Times New Roman" w:eastAsia="仿宋_GB2312" w:cs="Times New Roman"/>
          <w:color w:val="000000"/>
          <w:sz w:val="32"/>
          <w:szCs w:val="32"/>
          <w:u w:val="none"/>
          <w:lang w:eastAsia="zh-CN"/>
        </w:rPr>
        <w:t>成功打造</w:t>
      </w:r>
      <w:r>
        <w:rPr>
          <w:rFonts w:hint="default" w:ascii="Times New Roman" w:hAnsi="Times New Roman" w:eastAsia="仿宋_GB2312" w:cs="Times New Roman"/>
          <w:b w:val="0"/>
          <w:bCs w:val="0"/>
          <w:snapToGrid w:val="0"/>
          <w:color w:val="000000"/>
          <w:kern w:val="0"/>
          <w:sz w:val="32"/>
          <w:szCs w:val="32"/>
          <w:u w:val="none"/>
          <w:lang w:val="en-US" w:eastAsia="zh-CN" w:bidi="ar-SA"/>
        </w:rPr>
        <w:t>香口智慧休闲农业扶贫示范区、马安福地菇乡、关防“农耕文旅·田园沙沟”综合体。</w:t>
      </w:r>
      <w:r>
        <w:rPr>
          <w:rFonts w:hint="default" w:ascii="Times New Roman" w:hAnsi="Times New Roman" w:eastAsia="仿宋_GB2312" w:cs="Times New Roman"/>
          <w:b w:val="0"/>
          <w:bCs w:val="0"/>
          <w:snapToGrid w:val="0"/>
          <w:color w:val="000000"/>
          <w:kern w:val="0"/>
          <w:sz w:val="32"/>
          <w:szCs w:val="32"/>
          <w:u w:val="none"/>
          <w:lang w:val="zh-CN" w:eastAsia="zh-CN" w:bidi="ar-SA"/>
        </w:rPr>
        <w:t>规上农产品加工企业达</w:t>
      </w:r>
      <w:r>
        <w:rPr>
          <w:rFonts w:hint="default" w:ascii="Times New Roman" w:hAnsi="Times New Roman" w:eastAsia="仿宋_GB2312" w:cs="Times New Roman"/>
          <w:b w:val="0"/>
          <w:bCs w:val="0"/>
          <w:snapToGrid w:val="0"/>
          <w:color w:val="000000"/>
          <w:kern w:val="0"/>
          <w:sz w:val="32"/>
          <w:szCs w:val="32"/>
          <w:u w:val="none"/>
          <w:lang w:val="en-US" w:eastAsia="zh-CN" w:bidi="ar-SA"/>
        </w:rPr>
        <w:t>13家，产值11.62亿元，是2016年的2.08倍。</w:t>
      </w:r>
      <w:r>
        <w:rPr>
          <w:rFonts w:hint="default" w:ascii="Times New Roman" w:hAnsi="Times New Roman" w:eastAsia="仿宋_GB2312" w:cs="Times New Roman"/>
          <w:b/>
          <w:bCs/>
          <w:color w:val="000000"/>
          <w:kern w:val="2"/>
          <w:sz w:val="32"/>
          <w:szCs w:val="32"/>
          <w:lang w:val="en-US" w:eastAsia="zh-CN" w:bidi="ar-SA"/>
        </w:rPr>
        <w:t>全力推进文旅融合。</w:t>
      </w:r>
      <w:r>
        <w:rPr>
          <w:rFonts w:hint="default" w:ascii="Times New Roman" w:hAnsi="Times New Roman" w:eastAsia="仿宋_GB2312" w:cs="Times New Roman"/>
          <w:color w:val="000000"/>
          <w:sz w:val="32"/>
          <w:szCs w:val="32"/>
          <w:u w:val="none"/>
          <w:lang w:eastAsia="zh-CN"/>
        </w:rPr>
        <w:t>全面打响</w:t>
      </w:r>
      <w:r>
        <w:rPr>
          <w:rFonts w:hint="default" w:ascii="Times New Roman" w:hAnsi="Times New Roman" w:eastAsia="仿宋_GB2312" w:cs="Times New Roman"/>
          <w:color w:val="000000"/>
          <w:sz w:val="32"/>
          <w:szCs w:val="32"/>
          <w:u w:val="none"/>
        </w:rPr>
        <w:t>“天上七夕·人间郧西”“天子渡口·古塞上津”两大文化旅游品牌，成功创建省级全域旅游示范区，获得“中国最具魅力文化旅游名县”和“十佳乡村旅游目的地”称号</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“郧西七夕”入选全国非遗与旅游融合十大优秀案例。</w:t>
      </w:r>
      <w:r>
        <w:rPr>
          <w:rFonts w:hint="default" w:ascii="Times New Roman" w:hAnsi="Times New Roman" w:eastAsia="仿宋_GB2312" w:cs="Times New Roman"/>
          <w:color w:val="000000"/>
          <w:sz w:val="32"/>
          <w:szCs w:val="32"/>
          <w:u w:val="none"/>
          <w:lang w:val="en-US" w:eastAsia="zh-CN"/>
        </w:rPr>
        <w:t>2020年，郧西上榜“中国县域旅游发展潜力百强县市”名单。</w:t>
      </w:r>
      <w:r>
        <w:rPr>
          <w:rFonts w:hint="default" w:ascii="Times New Roman" w:hAnsi="Times New Roman" w:eastAsia="仿宋_GB2312" w:cs="Times New Roman"/>
          <w:color w:val="000000"/>
          <w:spacing w:val="0"/>
          <w:sz w:val="32"/>
          <w:szCs w:val="32"/>
          <w:u w:val="none"/>
        </w:rPr>
        <w:t>新增</w:t>
      </w:r>
      <w:r>
        <w:rPr>
          <w:rFonts w:hint="default" w:ascii="Times New Roman" w:hAnsi="Times New Roman" w:eastAsia="仿宋_GB2312" w:cs="Times New Roman"/>
          <w:color w:val="000000"/>
          <w:spacing w:val="0"/>
          <w:sz w:val="32"/>
          <w:szCs w:val="32"/>
          <w:u w:val="none"/>
          <w:lang w:eastAsia="zh-CN"/>
        </w:rPr>
        <w:t>坎子山、</w:t>
      </w:r>
      <w:r>
        <w:rPr>
          <w:rFonts w:hint="default" w:ascii="Times New Roman" w:hAnsi="Times New Roman" w:eastAsia="仿宋_GB2312" w:cs="Times New Roman"/>
          <w:color w:val="000000"/>
          <w:spacing w:val="0"/>
          <w:sz w:val="32"/>
          <w:szCs w:val="32"/>
          <w:u w:val="none"/>
        </w:rPr>
        <w:t>仙河湾和“淘宝小镇”</w:t>
      </w:r>
      <w:r>
        <w:rPr>
          <w:rFonts w:hint="default" w:ascii="Times New Roman" w:hAnsi="Times New Roman" w:eastAsia="仿宋_GB2312" w:cs="Times New Roman"/>
          <w:color w:val="000000"/>
          <w:spacing w:val="0"/>
          <w:sz w:val="32"/>
          <w:szCs w:val="32"/>
          <w:u w:val="none"/>
          <w:lang w:val="en-US" w:eastAsia="zh-CN"/>
        </w:rPr>
        <w:t>等</w:t>
      </w:r>
      <w:r>
        <w:rPr>
          <w:rFonts w:hint="default" w:ascii="Times New Roman" w:hAnsi="Times New Roman" w:eastAsia="仿宋_GB2312" w:cs="Times New Roman"/>
          <w:color w:val="000000"/>
          <w:spacing w:val="0"/>
          <w:sz w:val="32"/>
          <w:szCs w:val="32"/>
          <w:u w:val="none"/>
        </w:rPr>
        <w:t>3A级景区，全县A级景区达1</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rPr>
        <w:t>家</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rPr>
        <w:t>上津津城、涧池下营成功</w:t>
      </w:r>
      <w:r>
        <w:rPr>
          <w:rFonts w:hint="default" w:ascii="Times New Roman" w:hAnsi="Times New Roman" w:eastAsia="仿宋_GB2312" w:cs="Times New Roman"/>
          <w:color w:val="000000"/>
          <w:spacing w:val="0"/>
          <w:sz w:val="32"/>
          <w:szCs w:val="32"/>
          <w:u w:val="none"/>
          <w:lang w:eastAsia="zh-CN"/>
        </w:rPr>
        <w:t>入选全国</w:t>
      </w:r>
      <w:r>
        <w:rPr>
          <w:rFonts w:hint="default" w:ascii="Times New Roman" w:hAnsi="Times New Roman" w:eastAsia="仿宋_GB2312" w:cs="Times New Roman"/>
          <w:color w:val="000000"/>
          <w:spacing w:val="0"/>
          <w:sz w:val="32"/>
          <w:szCs w:val="32"/>
          <w:u w:val="none"/>
        </w:rPr>
        <w:t>乡村旅游重点村。</w:t>
      </w:r>
      <w:r>
        <w:rPr>
          <w:rFonts w:hint="default" w:ascii="Times New Roman" w:hAnsi="Times New Roman" w:eastAsia="仿宋_GB2312" w:cs="Times New Roman"/>
          <w:color w:val="000000"/>
          <w:sz w:val="32"/>
          <w:szCs w:val="32"/>
          <w:u w:val="none"/>
          <w:lang w:eastAsia="zh-CN"/>
        </w:rPr>
        <w:t>连续成功</w:t>
      </w:r>
      <w:r>
        <w:rPr>
          <w:rFonts w:hint="default" w:ascii="Times New Roman" w:hAnsi="Times New Roman" w:eastAsia="仿宋_GB2312" w:cs="Times New Roman"/>
          <w:color w:val="000000"/>
          <w:sz w:val="32"/>
          <w:szCs w:val="32"/>
          <w:u w:val="none"/>
        </w:rPr>
        <w:t>举办</w:t>
      </w:r>
      <w:r>
        <w:rPr>
          <w:rFonts w:hint="default" w:ascii="Times New Roman" w:hAnsi="Times New Roman" w:eastAsia="仿宋_GB2312" w:cs="Times New Roman"/>
          <w:color w:val="000000"/>
          <w:sz w:val="32"/>
          <w:szCs w:val="32"/>
          <w:u w:val="none"/>
          <w:lang w:eastAsia="zh-CN"/>
        </w:rPr>
        <w:t>天河</w:t>
      </w:r>
      <w:r>
        <w:rPr>
          <w:rFonts w:hint="default" w:ascii="Times New Roman" w:hAnsi="Times New Roman" w:eastAsia="仿宋_GB2312" w:cs="Times New Roman"/>
          <w:color w:val="000000"/>
          <w:sz w:val="32"/>
          <w:szCs w:val="32"/>
          <w:u w:val="none"/>
        </w:rPr>
        <w:t>七夕</w:t>
      </w:r>
      <w:r>
        <w:rPr>
          <w:rFonts w:hint="default" w:ascii="Times New Roman" w:hAnsi="Times New Roman" w:eastAsia="仿宋_GB2312" w:cs="Times New Roman"/>
          <w:color w:val="000000"/>
          <w:sz w:val="32"/>
          <w:szCs w:val="32"/>
          <w:u w:val="none"/>
          <w:lang w:eastAsia="zh-CN"/>
        </w:rPr>
        <w:t>系列节会活动</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b w:val="0"/>
          <w:bCs w:val="0"/>
          <w:snapToGrid w:val="0"/>
          <w:color w:val="000000"/>
          <w:kern w:val="0"/>
          <w:sz w:val="32"/>
          <w:szCs w:val="32"/>
          <w:u w:val="none"/>
          <w:lang w:val="zh-CN" w:eastAsia="zh-CN" w:bidi="ar-SA"/>
        </w:rPr>
        <w:t>天河水乡</w:t>
      </w:r>
      <w:r>
        <w:rPr>
          <w:rFonts w:hint="default" w:ascii="Times New Roman" w:hAnsi="Times New Roman" w:eastAsia="仿宋_GB2312" w:cs="Times New Roman"/>
          <w:b w:val="0"/>
          <w:bCs w:val="0"/>
          <w:snapToGrid w:val="0"/>
          <w:color w:val="000000"/>
          <w:spacing w:val="0"/>
          <w:kern w:val="0"/>
          <w:sz w:val="32"/>
          <w:szCs w:val="32"/>
          <w:u w:val="none"/>
          <w:lang w:val="en-US" w:eastAsia="zh-CN" w:bidi="ar-SA"/>
        </w:rPr>
        <w:t>·七夕画廊</w:t>
      </w:r>
      <w:r>
        <w:rPr>
          <w:rFonts w:hint="default" w:ascii="Times New Roman" w:hAnsi="Times New Roman" w:eastAsia="仿宋_GB2312" w:cs="Times New Roman"/>
          <w:b w:val="0"/>
          <w:bCs w:val="0"/>
          <w:snapToGrid w:val="0"/>
          <w:color w:val="000000"/>
          <w:kern w:val="0"/>
          <w:sz w:val="32"/>
          <w:szCs w:val="32"/>
          <w:u w:val="none"/>
          <w:lang w:val="zh-CN" w:eastAsia="zh-CN" w:bidi="ar-SA"/>
        </w:rPr>
        <w:t>、王家坪红色旅游振兴示范区等景点建成开放。</w:t>
      </w:r>
      <w:r>
        <w:rPr>
          <w:rFonts w:hint="default" w:ascii="Times New Roman" w:hAnsi="Times New Roman" w:eastAsia="仿宋_GB2312" w:cs="Times New Roman"/>
          <w:b w:val="0"/>
          <w:bCs w:val="0"/>
          <w:snapToGrid w:val="0"/>
          <w:color w:val="000000"/>
          <w:kern w:val="0"/>
          <w:sz w:val="32"/>
          <w:szCs w:val="32"/>
          <w:u w:val="none"/>
          <w:lang w:val="en-US" w:eastAsia="zh-CN" w:bidi="ar-SA"/>
        </w:rPr>
        <w:t xml:space="preserve"> </w:t>
      </w:r>
    </w:p>
    <w:p>
      <w:pPr>
        <w:pStyle w:val="2"/>
        <w:keepNext w:val="0"/>
        <w:keepLines w:val="0"/>
        <w:pageBreakBefore w:val="0"/>
        <w:widowControl w:val="0"/>
        <w:kinsoku/>
        <w:wordWrap/>
        <w:overflowPunct w:val="0"/>
        <w:topLinePunct w:val="0"/>
        <w:autoSpaceDE/>
        <w:autoSpaceDN/>
        <w:bidi w:val="0"/>
        <w:adjustRightInd w:val="0"/>
        <w:snapToGrid w:val="0"/>
        <w:spacing w:beforeAutospacing="0" w:after="0" w:afterAutospacing="0" w:line="590" w:lineRule="exact"/>
        <w:ind w:left="0" w:leftChars="0" w:firstLine="643"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五</w:t>
      </w: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城乡面貌持续改善。</w:t>
      </w:r>
      <w:r>
        <w:rPr>
          <w:rFonts w:hint="default" w:ascii="Times New Roman" w:hAnsi="Times New Roman" w:eastAsia="仿宋_GB2312" w:cs="Times New Roman"/>
          <w:color w:val="000000"/>
          <w:kern w:val="2"/>
          <w:sz w:val="32"/>
          <w:szCs w:val="32"/>
          <w:lang w:val="en-US" w:eastAsia="zh-CN" w:bidi="ar-SA"/>
        </w:rPr>
        <w:t>坚持全域规划、多规合一，</w:t>
      </w:r>
      <w:r>
        <w:rPr>
          <w:rFonts w:hint="default" w:ascii="Times New Roman" w:hAnsi="Times New Roman" w:eastAsia="仿宋_GB2312" w:cs="Times New Roman"/>
          <w:b w:val="0"/>
          <w:bCs w:val="0"/>
          <w:snapToGrid w:val="0"/>
          <w:color w:val="000000"/>
          <w:spacing w:val="0"/>
          <w:kern w:val="0"/>
          <w:sz w:val="32"/>
          <w:szCs w:val="32"/>
          <w:u w:val="none"/>
          <w:lang w:val="zh-CN" w:eastAsia="zh-CN" w:bidi="ar-SA"/>
        </w:rPr>
        <w:t>完成县城总体规划修编、城区控制性详细规划和乡镇规划编制，启动海绵城市、综合交通体系、公共停车场等专项规划20余项</w:t>
      </w:r>
      <w:r>
        <w:rPr>
          <w:rFonts w:hint="default" w:ascii="Times New Roman" w:hAnsi="Times New Roman" w:eastAsia="仿宋_GB2312" w:cs="Times New Roman"/>
          <w:color w:val="000000"/>
          <w:kern w:val="2"/>
          <w:sz w:val="32"/>
          <w:szCs w:val="32"/>
          <w:lang w:val="en-US" w:eastAsia="zh-CN" w:bidi="ar-SA"/>
        </w:rPr>
        <w:t>。高效推进棚户区改造8850户、</w:t>
      </w:r>
      <w:r>
        <w:rPr>
          <w:rFonts w:hint="default" w:ascii="Times New Roman" w:hAnsi="Times New Roman" w:eastAsia="仿宋_GB2312" w:cs="Times New Roman"/>
          <w:bCs/>
          <w:color w:val="000000"/>
          <w:spacing w:val="0"/>
          <w:sz w:val="32"/>
          <w:szCs w:val="32"/>
          <w:u w:val="none"/>
          <w:lang w:val="en-US" w:eastAsia="zh-CN"/>
        </w:rPr>
        <w:t>危房改造16166户，</w:t>
      </w:r>
      <w:r>
        <w:rPr>
          <w:rFonts w:hint="default" w:ascii="Times New Roman" w:hAnsi="Times New Roman" w:eastAsia="仿宋_GB2312" w:cs="Times New Roman"/>
          <w:color w:val="000000"/>
          <w:kern w:val="2"/>
          <w:sz w:val="32"/>
          <w:szCs w:val="32"/>
          <w:lang w:val="en-US" w:eastAsia="zh-CN" w:bidi="ar-SA"/>
        </w:rPr>
        <w:t>老旧小区改造17个，加快实施城区燃气入户管网建设，民用天然气覆盖率超过90%。新修职教园区、县一中循环路，启动华盖山奥林匹克森林公园游步道建设。全省“四好农村路”示范县创建扎实推进，农村路网提档升级，城区雨污分流完成管网铺设。城关污水厂二期完工并投入使用，15座乡镇污水厂提标改造工程完成运营。上津特色小镇、涧池淘宝小镇、马安教育小镇、湖北口民族特色小镇等加快推进，关防沙沟、涧池下营等27个村完成美丽乡村试点建设。</w:t>
      </w:r>
    </w:p>
    <w:p>
      <w:pPr>
        <w:pStyle w:val="2"/>
        <w:keepNext w:val="0"/>
        <w:keepLines w:val="0"/>
        <w:pageBreakBefore w:val="0"/>
        <w:widowControl w:val="0"/>
        <w:kinsoku/>
        <w:wordWrap/>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六</w:t>
      </w: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改革创新迸发活力。</w:t>
      </w:r>
      <w:r>
        <w:rPr>
          <w:rFonts w:hint="default" w:ascii="Times New Roman" w:hAnsi="Times New Roman" w:eastAsia="仿宋_GB2312" w:cs="Times New Roman"/>
          <w:color w:val="000000"/>
          <w:kern w:val="2"/>
          <w:sz w:val="32"/>
          <w:szCs w:val="32"/>
          <w:lang w:val="en-US" w:eastAsia="zh-CN" w:bidi="ar-SA"/>
        </w:rPr>
        <w:t>积极推进供给侧结构性改革，加快淘汰落后产能。县级党政机构改革全面落实，农村集体产权制度改革如期完成。医药卫生体制改革持续深化，疾病预防控制体系改革加快推进。中小学教师“县管校聘”改革卓有成效。营商环境持续优化，围绕“放管服”改革，深入推进相对集中行政许可权改革，创新开展“美满人生”“辉煌旅程”两大工程，扎实推进“互联网+政务服务”，电子政务网实现县乡村三级全覆盖，</w:t>
      </w:r>
      <w:r>
        <w:rPr>
          <w:rFonts w:hint="default" w:ascii="Times New Roman" w:hAnsi="Times New Roman" w:eastAsia="仿宋_GB2312" w:cs="Times New Roman"/>
          <w:color w:val="000000"/>
          <w:sz w:val="32"/>
          <w:szCs w:val="32"/>
        </w:rPr>
        <w:t>“一网通办</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窗通办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一事联办</w:t>
      </w:r>
      <w:r>
        <w:rPr>
          <w:rFonts w:hint="default" w:ascii="Times New Roman" w:hAnsi="Times New Roman" w:eastAsia="仿宋_GB2312" w:cs="Times New Roman"/>
          <w:color w:val="000000"/>
          <w:sz w:val="32"/>
          <w:szCs w:val="32"/>
          <w:lang w:eastAsia="zh-CN"/>
        </w:rPr>
        <w:t>、跨省通办</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2"/>
          <w:sz w:val="32"/>
          <w:szCs w:val="32"/>
          <w:lang w:val="en-US" w:eastAsia="zh-CN" w:bidi="ar-SA"/>
        </w:rPr>
        <w:t>深入推进。</w:t>
      </w:r>
      <w:r>
        <w:rPr>
          <w:rFonts w:hint="default" w:ascii="Times New Roman" w:hAnsi="Times New Roman" w:eastAsia="仿宋_GB2312" w:cs="Times New Roman"/>
          <w:color w:val="000000"/>
          <w:sz w:val="32"/>
          <w:szCs w:val="32"/>
          <w:lang w:val="en-US" w:eastAsia="zh-CN"/>
        </w:rPr>
        <w:t>政务服务实现“24小时不打烊”。5类工程项目的审批时间分别压缩至30、45、40、35、30个工作日，网办率100%。企业开办“2半0”标准全面实施，实现供电“321”、供气“310”报装不见面服务，</w:t>
      </w:r>
      <w:r>
        <w:rPr>
          <w:rFonts w:hint="default" w:ascii="Times New Roman" w:hAnsi="Times New Roman" w:eastAsia="仿宋_GB2312" w:cs="Times New Roman"/>
          <w:color w:val="000000"/>
          <w:sz w:val="32"/>
          <w:szCs w:val="32"/>
        </w:rPr>
        <w:t>用水“221”模式全市推广。</w:t>
      </w:r>
      <w:r>
        <w:rPr>
          <w:rFonts w:hint="default" w:ascii="Times New Roman" w:hAnsi="Times New Roman" w:eastAsia="仿宋_GB2312" w:cs="Times New Roman"/>
          <w:color w:val="000000"/>
          <w:kern w:val="2"/>
          <w:sz w:val="32"/>
          <w:szCs w:val="32"/>
          <w:lang w:val="en-US" w:eastAsia="zh-CN" w:bidi="ar-SA"/>
        </w:rPr>
        <w:t>大力推进创新型县建设</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kern w:val="0"/>
          <w:sz w:val="32"/>
          <w:szCs w:val="32"/>
          <w:u w:val="none"/>
          <w:lang w:eastAsia="zh-CN"/>
        </w:rPr>
        <w:t>创建“院士工作站“</w:t>
      </w:r>
      <w:r>
        <w:rPr>
          <w:rFonts w:hint="default" w:ascii="Times New Roman" w:hAnsi="Times New Roman" w:eastAsia="仿宋_GB2312" w:cs="Times New Roman"/>
          <w:color w:val="000000"/>
          <w:spacing w:val="0"/>
          <w:kern w:val="0"/>
          <w:sz w:val="32"/>
          <w:szCs w:val="32"/>
          <w:u w:val="none"/>
          <w:lang w:val="en-US" w:eastAsia="zh-CN"/>
        </w:rPr>
        <w:t>2个，</w:t>
      </w:r>
      <w:r>
        <w:rPr>
          <w:rFonts w:hint="default" w:ascii="Times New Roman" w:hAnsi="Times New Roman" w:eastAsia="仿宋_GB2312" w:cs="Times New Roman"/>
          <w:color w:val="000000"/>
          <w:spacing w:val="0"/>
          <w:sz w:val="32"/>
          <w:szCs w:val="32"/>
          <w:u w:val="none"/>
          <w:lang w:val="en-US" w:eastAsia="zh-CN"/>
        </w:rPr>
        <w:t>共建校企研发中心11家，转化科技成果30项，</w:t>
      </w:r>
      <w:r>
        <w:rPr>
          <w:rFonts w:hint="default" w:ascii="Times New Roman" w:hAnsi="Times New Roman" w:eastAsia="仿宋_GB2312" w:cs="Times New Roman"/>
          <w:color w:val="000000"/>
          <w:spacing w:val="0"/>
          <w:kern w:val="0"/>
          <w:sz w:val="32"/>
          <w:szCs w:val="32"/>
          <w:u w:val="none"/>
        </w:rPr>
        <w:t>技术合同交易</w:t>
      </w:r>
      <w:r>
        <w:rPr>
          <w:rFonts w:hint="default" w:ascii="Times New Roman" w:hAnsi="Times New Roman" w:eastAsia="仿宋_GB2312" w:cs="Times New Roman"/>
          <w:color w:val="000000"/>
          <w:spacing w:val="0"/>
          <w:kern w:val="0"/>
          <w:sz w:val="32"/>
          <w:szCs w:val="32"/>
          <w:u w:val="none"/>
          <w:lang w:val="en-US" w:eastAsia="zh-CN"/>
        </w:rPr>
        <w:t>13.83亿元</w:t>
      </w:r>
      <w:r>
        <w:rPr>
          <w:rFonts w:hint="default" w:ascii="Times New Roman" w:hAnsi="Times New Roman" w:eastAsia="仿宋_GB2312" w:cs="Times New Roman"/>
          <w:color w:val="000000"/>
          <w:spacing w:val="0"/>
          <w:kern w:val="0"/>
          <w:sz w:val="32"/>
          <w:szCs w:val="32"/>
          <w:u w:val="none"/>
        </w:rPr>
        <w:t>。</w:t>
      </w:r>
    </w:p>
    <w:p>
      <w:pPr>
        <w:pStyle w:val="2"/>
        <w:keepNext w:val="0"/>
        <w:keepLines w:val="0"/>
        <w:pageBreakBefore w:val="0"/>
        <w:widowControl w:val="0"/>
        <w:kinsoku/>
        <w:wordWrap/>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黑体" w:hAnsi="黑体" w:eastAsia="黑体" w:cs="黑体"/>
          <w:b w:val="0"/>
          <w:bCs w:val="0"/>
          <w:sz w:val="32"/>
          <w:szCs w:val="32"/>
          <w:lang w:eastAsia="zh-CN"/>
        </w:rPr>
      </w:pP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七</w:t>
      </w: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民生福祉普惠共享。</w:t>
      </w:r>
      <w:r>
        <w:rPr>
          <w:rFonts w:hint="default" w:ascii="Times New Roman" w:hAnsi="Times New Roman" w:eastAsia="仿宋_GB2312" w:cs="Times New Roman"/>
          <w:color w:val="000000"/>
          <w:kern w:val="2"/>
          <w:sz w:val="32"/>
          <w:szCs w:val="32"/>
          <w:lang w:val="en-US" w:eastAsia="zh-CN" w:bidi="ar-SA"/>
        </w:rPr>
        <w:t>千方百计稳住就业基本盘，高校毕业生、退役军人、农民工等重点群体就业工作扎实推进，城镇登记失业率降至4.16%。强力推进全面改薄，深入实施学前教育三年行动计划。完善义务教育教师薪资财政保障机制，落实教师薪资补助6165.5万元。大健康产业园开工建设，中医院西院区、残疾人康复中心主体完工，疾控中心业务楼、夹河镇中心卫生院新院区竣工投用。有效兜牢财政“三保”底线，减税降费2亿元。城乡居民基本医疗保险参保率达96%，兜底保障水平稳步提升。</w:t>
      </w:r>
      <w:r>
        <w:rPr>
          <w:rFonts w:hint="default" w:ascii="Times New Roman" w:hAnsi="Times New Roman" w:eastAsia="仿宋_GB2312" w:cs="Times New Roman"/>
          <w:color w:val="000000"/>
          <w:spacing w:val="0"/>
          <w:kern w:val="2"/>
          <w:sz w:val="32"/>
          <w:szCs w:val="32"/>
          <w:u w:val="none"/>
          <w:lang w:val="en-US" w:eastAsia="zh-CN" w:bidi="ar-SA"/>
        </w:rPr>
        <w:t>圆满完成第四次全国经济普查、第七次全国人口普查。</w:t>
      </w:r>
      <w:r>
        <w:rPr>
          <w:rFonts w:hint="default" w:ascii="Times New Roman" w:hAnsi="Times New Roman" w:eastAsia="仿宋_GB2312" w:cs="Times New Roman"/>
          <w:color w:val="000000"/>
          <w:spacing w:val="0"/>
          <w:kern w:val="2"/>
          <w:sz w:val="32"/>
          <w:szCs w:val="32"/>
          <w:lang w:val="en-US" w:eastAsia="zh-CN" w:bidi="ar-SA"/>
        </w:rPr>
        <w:t>“百名律师进乡村”活动深入开展，</w:t>
      </w:r>
      <w:r>
        <w:rPr>
          <w:rFonts w:hint="default" w:ascii="Times New Roman" w:hAnsi="Times New Roman" w:eastAsia="仿宋_GB2312" w:cs="Times New Roman"/>
          <w:color w:val="000000"/>
          <w:spacing w:val="0"/>
          <w:kern w:val="2"/>
          <w:sz w:val="32"/>
          <w:szCs w:val="32"/>
          <w:u w:val="none"/>
          <w:lang w:val="en-US" w:eastAsia="zh-CN" w:bidi="ar-SA"/>
        </w:rPr>
        <w:t>“双报到、双报告”全面落实，“七五”普法荣获</w:t>
      </w: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全省先进县称号。路长制、</w:t>
      </w:r>
      <w:r>
        <w:rPr>
          <w:rFonts w:hint="default" w:ascii="Times New Roman" w:hAnsi="Times New Roman" w:eastAsia="仿宋_GB2312" w:cs="Times New Roman"/>
          <w:color w:val="000000"/>
          <w:spacing w:val="0"/>
          <w:kern w:val="2"/>
          <w:sz w:val="32"/>
          <w:szCs w:val="32"/>
          <w:u w:val="none"/>
          <w:lang w:val="en-US" w:eastAsia="zh-CN" w:bidi="ar-SA"/>
        </w:rPr>
        <w:t>“一村一警</w:t>
      </w:r>
      <w:r>
        <w:rPr>
          <w:rFonts w:hint="eastAsia" w:ascii="Times New Roman" w:hAnsi="Times New Roman" w:eastAsia="仿宋_GB2312" w:cs="Times New Roman"/>
          <w:color w:val="000000"/>
          <w:spacing w:val="0"/>
          <w:kern w:val="2"/>
          <w:sz w:val="32"/>
          <w:szCs w:val="32"/>
          <w:u w:val="none"/>
          <w:lang w:val="en-US" w:eastAsia="zh-CN" w:bidi="ar-SA"/>
        </w:rPr>
        <w:t>(</w:t>
      </w:r>
      <w:r>
        <w:rPr>
          <w:rFonts w:hint="default" w:ascii="Times New Roman" w:hAnsi="Times New Roman" w:eastAsia="仿宋_GB2312" w:cs="Times New Roman"/>
          <w:color w:val="000000"/>
          <w:spacing w:val="0"/>
          <w:kern w:val="2"/>
          <w:sz w:val="32"/>
          <w:szCs w:val="32"/>
          <w:u w:val="none"/>
          <w:lang w:val="en-US" w:eastAsia="zh-CN" w:bidi="ar-SA"/>
        </w:rPr>
        <w:t>辅</w:t>
      </w:r>
      <w:r>
        <w:rPr>
          <w:rFonts w:hint="eastAsia" w:ascii="Times New Roman" w:hAnsi="Times New Roman" w:eastAsia="仿宋_GB2312" w:cs="Times New Roman"/>
          <w:color w:val="000000"/>
          <w:spacing w:val="0"/>
          <w:kern w:val="2"/>
          <w:sz w:val="32"/>
          <w:szCs w:val="32"/>
          <w:u w:val="none"/>
          <w:lang w:val="en-US" w:eastAsia="zh-CN" w:bidi="ar-SA"/>
        </w:rPr>
        <w:t>)</w:t>
      </w:r>
      <w:r>
        <w:rPr>
          <w:rFonts w:hint="default" w:ascii="Times New Roman" w:hAnsi="Times New Roman" w:eastAsia="仿宋_GB2312" w:cs="Times New Roman"/>
          <w:color w:val="000000"/>
          <w:spacing w:val="0"/>
          <w:kern w:val="2"/>
          <w:sz w:val="32"/>
          <w:szCs w:val="32"/>
          <w:u w:val="none"/>
          <w:lang w:val="en-US" w:eastAsia="zh-CN" w:bidi="ar-SA"/>
        </w:rPr>
        <w:t>”全面推行，群众幸福感不断增强。</w:t>
      </w: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eastAsia="zh-CN"/>
        </w:rPr>
        <w:t>三、</w:t>
      </w:r>
      <w:r>
        <w:rPr>
          <w:rFonts w:hint="default" w:ascii="黑体" w:hAnsi="黑体" w:eastAsia="黑体" w:cs="黑体"/>
          <w:b w:val="0"/>
          <w:bCs w:val="0"/>
          <w:sz w:val="32"/>
          <w:szCs w:val="32"/>
          <w:lang w:val="en-US" w:eastAsia="zh-CN"/>
        </w:rPr>
        <w:t>2021年上半年经济社会发展情况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000000"/>
          <w:spacing w:val="0"/>
          <w:sz w:val="32"/>
          <w:szCs w:val="32"/>
          <w:u w:val="none"/>
          <w:lang w:val="en-US" w:eastAsia="zh-CN"/>
        </w:rPr>
        <w:t>今年以来，全县上下坚持以习近平新时代中国特色社会主义思想为指导，认真贯彻落实中央决策部署和省、市工作要求，紧紧围绕县“两会”和经济工作会确定的各项目标任务，凝心聚力，真抓实干，奋力推动全县经济社会发展实现“双过半”。</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sz w:val="32"/>
          <w:szCs w:val="32"/>
          <w:lang w:val="en-US" w:eastAsia="zh-CN"/>
        </w:rPr>
        <w:t>(</w:t>
      </w:r>
      <w:r>
        <w:rPr>
          <w:rFonts w:hint="default"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lang w:val="en-US" w:eastAsia="zh-CN"/>
        </w:rPr>
        <w:t>)</w:t>
      </w:r>
      <w:r>
        <w:rPr>
          <w:rFonts w:hint="default" w:ascii="楷体_GB2312" w:hAnsi="楷体_GB2312" w:eastAsia="楷体_GB2312" w:cs="楷体_GB2312"/>
          <w:b/>
          <w:bCs/>
          <w:color w:val="000000"/>
          <w:sz w:val="32"/>
          <w:szCs w:val="32"/>
          <w:lang w:val="en-US" w:eastAsia="zh-CN"/>
        </w:rPr>
        <w:t>主要指标企稳向好。</w:t>
      </w:r>
      <w:r>
        <w:rPr>
          <w:rFonts w:hint="default" w:ascii="Times New Roman" w:hAnsi="Times New Roman" w:eastAsia="仿宋_GB2312" w:cs="Times New Roman"/>
          <w:sz w:val="32"/>
          <w:szCs w:val="32"/>
        </w:rPr>
        <w:t>元至6月，全县实现地区生产总值47.1亿元，增速26.5%，增速接近全市平均水平；规模以上工业总产值11.93亿元，同比增长56.68%，位居全市第二；规上农产品加工产值5.68亿元，增速77.5%，位居全市第二；地方财政总收入4.03亿元，占预期目标58.7%，其中地方一般公共预算收入2.68亿元，增速57.9%；固定资产投资72.4亿元，同比增长95.6%，位居全市第二，其中工业技改投资全市第一；社会消费品零售总额48.3亿元，增速54.8%，位居全市第四；外贸出口完成5亿元人民币，占全年目标任务的61%，提前一个月实现“双过半”；实际利用外资1.04亿元人民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1594万美元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，提前完成全年目标任务。</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sz w:val="32"/>
          <w:szCs w:val="32"/>
          <w:lang w:val="en-US" w:eastAsia="zh-CN"/>
        </w:rPr>
        <w:t>(二)</w:t>
      </w:r>
      <w:r>
        <w:rPr>
          <w:rFonts w:hint="default" w:ascii="楷体_GB2312" w:hAnsi="楷体_GB2312" w:eastAsia="楷体_GB2312" w:cs="楷体_GB2312"/>
          <w:b/>
          <w:bCs/>
          <w:color w:val="000000"/>
          <w:sz w:val="32"/>
          <w:szCs w:val="32"/>
          <w:lang w:val="en-US" w:eastAsia="zh-CN"/>
        </w:rPr>
        <w:t>项目投资激发活力。</w:t>
      </w:r>
      <w:r>
        <w:rPr>
          <w:rFonts w:hint="default" w:ascii="Times New Roman" w:hAnsi="Times New Roman" w:eastAsia="仿宋_GB2312" w:cs="Times New Roman"/>
          <w:sz w:val="32"/>
          <w:szCs w:val="32"/>
        </w:rPr>
        <w:t>抢抓中央支持湖北发展利好政策、“十四五”规划编制、汉江生态经济带规划等重大机遇，聚焦</w:t>
      </w:r>
      <w:r>
        <w:rPr>
          <w:rFonts w:hint="default" w:ascii="Times New Roman" w:hAnsi="Times New Roman" w:eastAsia="仿宋_GB2312" w:cs="Times New Roman"/>
          <w:kern w:val="0"/>
          <w:sz w:val="32"/>
          <w:szCs w:val="32"/>
        </w:rPr>
        <w:t>清洁能源、智能制造、</w:t>
      </w:r>
      <w:r>
        <w:rPr>
          <w:rFonts w:hint="default" w:ascii="Times New Roman" w:hAnsi="Times New Roman" w:eastAsia="仿宋_GB2312" w:cs="Times New Roman"/>
          <w:sz w:val="32"/>
          <w:szCs w:val="32"/>
        </w:rPr>
        <w:t>生态环保</w:t>
      </w:r>
      <w:r>
        <w:rPr>
          <w:rFonts w:hint="default" w:ascii="Times New Roman" w:hAnsi="Times New Roman" w:eastAsia="仿宋_GB2312" w:cs="Times New Roman"/>
          <w:snapToGrid w:val="0"/>
          <w:kern w:val="0"/>
          <w:sz w:val="32"/>
          <w:szCs w:val="32"/>
        </w:rPr>
        <w:t>等重点领域，</w:t>
      </w:r>
      <w:r>
        <w:rPr>
          <w:rFonts w:hint="default" w:ascii="Times New Roman" w:hAnsi="Times New Roman" w:eastAsia="仿宋_GB2312" w:cs="Times New Roman"/>
          <w:sz w:val="32"/>
          <w:szCs w:val="32"/>
        </w:rPr>
        <w:t>策划包装项目449个，总投资620.7亿元。落细落实</w:t>
      </w:r>
      <w:r>
        <w:rPr>
          <w:rFonts w:hint="default" w:ascii="Times New Roman" w:hAnsi="Times New Roman" w:eastAsia="仿宋_GB2312" w:cs="Times New Roman"/>
          <w:snapToGrid w:val="0"/>
          <w:kern w:val="0"/>
          <w:sz w:val="32"/>
          <w:szCs w:val="32"/>
        </w:rPr>
        <w:t>项目集中拉练、月月集中开工、银企对接等举措加快项目建设。全县新开工项目85个、总投</w:t>
      </w:r>
      <w:r>
        <w:rPr>
          <w:rFonts w:hint="default" w:ascii="Times New Roman" w:hAnsi="Times New Roman" w:eastAsia="仿宋_GB2312" w:cs="Times New Roman"/>
          <w:sz w:val="32"/>
          <w:szCs w:val="32"/>
        </w:rPr>
        <w:t>资187.8亿元，完成投资32亿元，占计划的52%；续建项目81个、完成投资38.2亿元，占年度投资计划的53.5%。实施县领导包联重大项目“首席服务官”制度，加强调度协调，天河口大桥、上津古镇、文体中心等一批重点项目加快建设。</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招商引资“一号工程”，大力开展产业链招商、以商招商、节会招商。抓好与“中字头”“省字头”国有企业开展战略合作，加快推进PPP项目建设。今年以来，共争取到中央、省预算内投资项目24个，到位资金2.1亿元。先后引进5G光通讯元器件、万事达厨卫电器等招商项目22个，协议资金242.59亿元。</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kern w:val="2"/>
          <w:sz w:val="32"/>
          <w:szCs w:val="32"/>
          <w:lang w:val="en-US" w:eastAsia="zh-CN" w:bidi="ar-SA"/>
        </w:rPr>
        <w:t>(三)</w:t>
      </w:r>
      <w:r>
        <w:rPr>
          <w:rFonts w:hint="default" w:ascii="楷体_GB2312" w:hAnsi="楷体_GB2312" w:eastAsia="楷体_GB2312" w:cs="楷体_GB2312"/>
          <w:b/>
          <w:bCs/>
          <w:color w:val="000000"/>
          <w:kern w:val="2"/>
          <w:sz w:val="32"/>
          <w:szCs w:val="32"/>
          <w:lang w:val="en-US" w:eastAsia="zh-CN" w:bidi="ar-SA"/>
        </w:rPr>
        <w:t>产业发展</w:t>
      </w:r>
      <w:r>
        <w:rPr>
          <w:rFonts w:hint="eastAsia" w:ascii="楷体_GB2312" w:hAnsi="楷体_GB2312" w:eastAsia="楷体_GB2312" w:cs="楷体_GB2312"/>
          <w:b/>
          <w:bCs/>
          <w:color w:val="000000"/>
          <w:kern w:val="2"/>
          <w:sz w:val="32"/>
          <w:szCs w:val="32"/>
          <w:lang w:val="en-US" w:eastAsia="zh-CN" w:bidi="ar-SA"/>
        </w:rPr>
        <w:t>加速</w:t>
      </w:r>
      <w:r>
        <w:rPr>
          <w:rFonts w:hint="default" w:ascii="楷体_GB2312" w:hAnsi="楷体_GB2312" w:eastAsia="楷体_GB2312" w:cs="楷体_GB2312"/>
          <w:b/>
          <w:bCs/>
          <w:color w:val="000000"/>
          <w:kern w:val="2"/>
          <w:sz w:val="32"/>
          <w:szCs w:val="32"/>
          <w:lang w:val="en-US" w:eastAsia="zh-CN" w:bidi="ar-SA"/>
        </w:rPr>
        <w:t>推进。</w:t>
      </w:r>
      <w:r>
        <w:rPr>
          <w:rFonts w:hint="default" w:ascii="Times New Roman" w:hAnsi="Times New Roman" w:eastAsia="仿宋_GB2312" w:cs="Times New Roman"/>
          <w:b/>
          <w:bCs/>
          <w:color w:val="000000"/>
          <w:kern w:val="2"/>
          <w:sz w:val="32"/>
          <w:szCs w:val="32"/>
          <w:lang w:val="en-US" w:eastAsia="zh-CN" w:bidi="ar-SA"/>
        </w:rPr>
        <w:t>新型工业持续增效。</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把发展新型工业作为强县之本，大力培育以清洁能源、生态板材、智能制造为主的新型产业集群。夹河关水电站、孤山水电站、来家河光伏电站等全部并网发电，全县清洁能源装机总量达到71万千瓦。鄂西北绿色板材基地引进并落地板材企业10家；猛狮科技新投产年产30万辆哈啰电动单车项目已实现产值5000万元；锂离子产业园项目在全市二季度项目拉练中获得第三名。持续推进卡斯科技、贝塔电子、铭泉科技等企业技术改造和设备更新，工业发展质量和效益持续提高，上半年完成规模以上工业增加值3.4亿元，同比增长67.6%，增速位居全市第一名；高新技术产业增加值1.7亿元。</w:t>
      </w:r>
      <w:r>
        <w:rPr>
          <w:rFonts w:hint="default" w:ascii="Times New Roman" w:hAnsi="Times New Roman" w:eastAsia="仿宋_GB2312" w:cs="Times New Roman"/>
          <w:b/>
          <w:bCs w:val="0"/>
          <w:sz w:val="32"/>
          <w:szCs w:val="32"/>
        </w:rPr>
        <w:t>特色农业持续做强。</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把构建现代农业产业体系作为巩固脱贫成效的“奠基石”和推动乡村振兴的“桥头堡”，不断提高农业产业化水平。坚决守住粮食安全底线，预计全县夏粮播种面积23.58万亩、总产4.92万吨，同比分别增长1.9%、1%。聚焦食用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蔬菜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、茶叶、中药材、马头山羊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生猪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、木本油料、生态渔业等六大重点农业产业链，实施产业链“链长制”</w:t>
      </w:r>
      <w:r>
        <w:rPr>
          <w:rFonts w:hint="default" w:ascii="Times New Roman" w:hAnsi="Times New Roman" w:eastAsia="仿宋_GB2312" w:cs="Times New Roman"/>
          <w:sz w:val="32"/>
          <w:szCs w:val="32"/>
          <w:lang w:eastAsia="zh-CN"/>
        </w:rPr>
        <w:t>，农业特色优势产业规模效应不断凸显。</w:t>
      </w:r>
      <w:r>
        <w:rPr>
          <w:rFonts w:hint="default" w:ascii="Times New Roman" w:hAnsi="Times New Roman" w:eastAsia="仿宋_GB2312" w:cs="Times New Roman"/>
          <w:sz w:val="32"/>
          <w:szCs w:val="32"/>
        </w:rPr>
        <w:t>新建现代农业产业示范园，预计投产后年产值可达40亿元。郧西神仙叶获得国家“农产品地理标志”认证。</w:t>
      </w:r>
      <w:r>
        <w:rPr>
          <w:rFonts w:hint="default" w:ascii="Times New Roman" w:hAnsi="Times New Roman" w:eastAsia="仿宋_GB2312" w:cs="Times New Roman"/>
          <w:b/>
          <w:bCs/>
          <w:color w:val="000000"/>
          <w:kern w:val="2"/>
          <w:sz w:val="32"/>
          <w:szCs w:val="32"/>
          <w:lang w:val="en-US" w:eastAsia="zh-CN" w:bidi="ar-SA"/>
        </w:rPr>
        <w:t>商贸旅游持续升温。</w:t>
      </w:r>
      <w:r>
        <w:rPr>
          <w:rFonts w:hint="default" w:ascii="Times New Roman" w:hAnsi="Times New Roman" w:eastAsia="仿宋_GB2312" w:cs="Times New Roman"/>
          <w:sz w:val="32"/>
          <w:szCs w:val="32"/>
        </w:rPr>
        <w:t>深入实施“旅游+”工程，以全域旅游推动三产融合，全面打响“天上七夕•人间郧西”“天子渡口•古塞上津”两大旅游品牌，成功入选“中国最佳文旅融合发展示范县”。国家全域旅游示范区、国家5A级景区、国家级旅游度假区等“三区”创建前期工作扎实推进。上津古镇、七夕文化城项目成功签约，龟龙岛、金钱湖、夹河关等3个国家3A级景区创建工作扎实推进。休闲体验、特色民宿等旅游新业态快速发展，上半年全县共接待游客694.8万人次，实现综合旅游收入53.33亿元。农村电商蓬勃发展，三级电商服务体系日益健全，建成电商服务网点230个。与中国通商集团签订全面发展战略合作协议，启动综合保税物流中心创建工作。</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(四)</w:t>
      </w:r>
      <w:r>
        <w:rPr>
          <w:rFonts w:hint="default" w:ascii="楷体_GB2312" w:hAnsi="楷体_GB2312" w:eastAsia="楷体_GB2312" w:cs="楷体_GB2312"/>
          <w:b/>
          <w:bCs/>
          <w:color w:val="000000"/>
          <w:kern w:val="2"/>
          <w:sz w:val="32"/>
          <w:szCs w:val="32"/>
          <w:lang w:val="en-US" w:eastAsia="zh-CN" w:bidi="ar-SA"/>
        </w:rPr>
        <w:t>生态建设常抓不懈。</w:t>
      </w:r>
      <w:r>
        <w:rPr>
          <w:rFonts w:hint="default" w:ascii="Times New Roman" w:hAnsi="Times New Roman" w:eastAsia="仿宋_GB2312" w:cs="Times New Roman"/>
          <w:kern w:val="2"/>
          <w:sz w:val="32"/>
          <w:szCs w:val="32"/>
          <w:lang w:val="en-US" w:eastAsia="zh-CN" w:bidi="ar-SA"/>
        </w:rPr>
        <w:t>突出精准治污、科学治污、依法治污，深入打好污染防治攻坚战。严格抓好夏季农作物秸秆禁烧，对九丰钒业、武当水泥等重点涉气污染源头整治，持续开展扬尘污染防治、露天焚烧、餐饮油烟治理、机动车污染治理等专项行动，落实重污染天气联防防动机制。上半年空气质量优良率91.7%，较上年提升11.6个百分点，PM2.5年均浓度为35微克每立方米，PM10年均浓度为61微克每立方米。成功争取两批水污染防治专项资金9500万元，积极推进水生态修复项目。稳步推进“百吨千人”及乡镇集中式饮用水源地“划、立、治”工作，督促全县污水处理厂、垃圾填埋场规范化运营，抓好企业非法排污整治，保护一江清水永续北送。截至目前，金钱河水质稳定在地表水Ⅰ类，天河、汉江水质保持在地表水Ⅱ类，天河水库、土门水库两个县级集中式饮用水水源地水质达标率为100%。加大固体废物排查整治，突出抓好辖区危险废物监管，落实定期清运和危险废物转移联单制度。推进地下水污染防治，土壤环境质量保持稳定。认真抓好环保督察“四位一体”问题整改，统筹推进</w:t>
      </w:r>
      <w:r>
        <w:rPr>
          <w:rFonts w:hint="default" w:ascii="Times New Roman" w:hAnsi="Times New Roman" w:eastAsia="仿宋_GB2312" w:cs="Times New Roman"/>
          <w:sz w:val="32"/>
          <w:szCs w:val="32"/>
          <w:lang w:val="en-US" w:eastAsia="zh-CN"/>
        </w:rPr>
        <w:t>国家生态文明建设示范县和全国“两山”实践创新基地创建，推动绿色转型发展走在省、市前列。</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sz w:val="32"/>
          <w:szCs w:val="32"/>
          <w:lang w:val="en-US" w:eastAsia="zh-CN"/>
        </w:rPr>
        <w:t>(五)</w:t>
      </w:r>
      <w:r>
        <w:rPr>
          <w:rFonts w:hint="default" w:ascii="楷体_GB2312" w:hAnsi="楷体_GB2312" w:eastAsia="楷体_GB2312" w:cs="楷体_GB2312"/>
          <w:b/>
          <w:bCs/>
          <w:color w:val="000000"/>
          <w:sz w:val="32"/>
          <w:szCs w:val="32"/>
          <w:lang w:val="en-US" w:eastAsia="zh-CN"/>
        </w:rPr>
        <w:t>乡村振兴全面启动。</w:t>
      </w:r>
      <w:r>
        <w:rPr>
          <w:rFonts w:hint="default" w:ascii="Times New Roman" w:hAnsi="Times New Roman" w:eastAsia="仿宋_GB2312" w:cs="Times New Roman"/>
          <w:sz w:val="32"/>
          <w:szCs w:val="32"/>
        </w:rPr>
        <w:t>抓好巩固拓展脱贫攻坚成果与乡村振兴有效衔接，调整优化乡村振兴战略工作领导小组，组建乡村振兴局，明确了“十四五”时期乡村振兴目标任务及重点工作。落实过渡期内“四个不摘”要求，对脱贫不稳定户688户2217人、边缘易致贫户1600户4870人开展动态监测帮扶。实施乡村建设行动，全县范围内精心筛选20个乡村振兴试点村，由联系乡镇县领导带头领办，着力打造乡村振兴示范样板。设立“村庄清洁日”，常态化开展村庄清洁行动，出台城乡生活垃圾无害化治理三年行动方案，启动了涧池下营村等3处生活垃圾示范点创建。深化区域协作与定点帮扶，成功召开郧西县2021年定点帮扶和区域协作工作协调会，中国人寿保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集团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公司帮扶力度不断加大。抢抓新一轮区域协作机遇，与鄂州市达成初步帮扶意向，着力把汉江沿线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郧西段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打造为全省乡村振兴示范工程。狠抓城乡基础设施补短板工程，不断夯实县域发展支撑。坚持“交通先行”，推动郧西由“临堰”转向“融堰”，十巫高速、武西高铁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郧西段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用机场等项目加快规划建设。白郧大桥建成通车，“九路一桥”项目完成路基132.55公里，全市国省干线“一路一站”示范路创建、安防工程、“四好农村路”建设成效显著。重点水利工程建设稳步实施，乡镇集中供水管网延伸改造工程有序推进，乡镇接户污水管网建设完成投资1020万元。通信网络安全畅通，建设通信消盲和网络优化及拆闲补忙基站58个，5G基站86个。</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sz w:val="32"/>
          <w:szCs w:val="32"/>
          <w:lang w:val="en-US" w:eastAsia="zh-CN"/>
        </w:rPr>
        <w:t>(六)</w:t>
      </w:r>
      <w:r>
        <w:rPr>
          <w:rFonts w:hint="default" w:ascii="楷体_GB2312" w:hAnsi="楷体_GB2312" w:eastAsia="楷体_GB2312" w:cs="楷体_GB2312"/>
          <w:b/>
          <w:bCs/>
          <w:color w:val="000000"/>
          <w:sz w:val="32"/>
          <w:szCs w:val="32"/>
          <w:lang w:val="en-US" w:eastAsia="zh-CN"/>
        </w:rPr>
        <w:t>社会防控持续加强。</w:t>
      </w:r>
      <w:r>
        <w:rPr>
          <w:rFonts w:hint="default" w:ascii="Times New Roman" w:hAnsi="Times New Roman" w:eastAsia="仿宋_GB2312" w:cs="Times New Roman"/>
          <w:b/>
          <w:bCs w:val="0"/>
          <w:kern w:val="2"/>
          <w:sz w:val="32"/>
          <w:szCs w:val="32"/>
          <w:lang w:val="en-US" w:eastAsia="zh-CN" w:bidi="ar-SA"/>
        </w:rPr>
        <w:t>抓实常态化疫情防控。</w:t>
      </w:r>
      <w:r>
        <w:rPr>
          <w:rFonts w:hint="default" w:ascii="Times New Roman" w:hAnsi="Times New Roman" w:eastAsia="仿宋_GB2312" w:cs="Times New Roman"/>
          <w:sz w:val="32"/>
          <w:szCs w:val="32"/>
        </w:rPr>
        <w:t>时刻绷紧疫情防控</w:t>
      </w:r>
      <w:r>
        <w:rPr>
          <w:rFonts w:hint="default" w:ascii="Times New Roman" w:hAnsi="Times New Roman" w:eastAsia="仿宋_GB2312" w:cs="Times New Roman"/>
          <w:sz w:val="32"/>
          <w:szCs w:val="32"/>
          <w:lang w:eastAsia="zh-CN"/>
        </w:rPr>
        <w:t>之弦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严格落实</w:t>
      </w:r>
      <w:r>
        <w:rPr>
          <w:rFonts w:hint="default" w:ascii="Times New Roman" w:hAnsi="Times New Roman" w:eastAsia="仿宋_GB2312" w:cs="Times New Roman"/>
          <w:sz w:val="32"/>
          <w:szCs w:val="32"/>
        </w:rPr>
        <w:t>常态化疫情防控</w:t>
      </w:r>
      <w:r>
        <w:rPr>
          <w:rFonts w:hint="default" w:ascii="Times New Roman" w:hAnsi="Times New Roman" w:eastAsia="仿宋_GB2312" w:cs="Times New Roman"/>
          <w:sz w:val="32"/>
          <w:szCs w:val="32"/>
          <w:lang w:eastAsia="zh-CN"/>
        </w:rPr>
        <w:t>各项措施</w:t>
      </w:r>
      <w:r>
        <w:rPr>
          <w:rFonts w:hint="default" w:ascii="Times New Roman" w:hAnsi="Times New Roman" w:eastAsia="仿宋_GB2312" w:cs="Times New Roman"/>
          <w:sz w:val="32"/>
          <w:szCs w:val="32"/>
        </w:rPr>
        <w:t>。织牢织密外防输入、多点触发、应急处置“三张网”，将境外和中高风险地区来返县人员排查管控作为重点工作和关键环节，规范发热门诊、药店、村级卫生室、个体诊所等信息预警。压实行业部门主管责任，发挥县、乡、村组三级网格化排查防控体系作用，严管重点场所，督促公共场所落实戴口罩、测温，严格执行健康码和行程码查验。扎实推进疫苗清零，集中火力规范组织接</w:t>
      </w:r>
      <w:r>
        <w:rPr>
          <w:rFonts w:hint="default" w:ascii="Times New Roman" w:hAnsi="Times New Roman" w:eastAsia="仿宋_GB2312" w:cs="Times New Roman"/>
          <w:color w:val="auto"/>
          <w:sz w:val="32"/>
          <w:szCs w:val="32"/>
        </w:rPr>
        <w:t>种。</w:t>
      </w:r>
      <w:r>
        <w:rPr>
          <w:rFonts w:hint="default" w:ascii="Times New Roman" w:hAnsi="Times New Roman" w:eastAsia="仿宋_GB2312" w:cs="Times New Roman"/>
          <w:bCs/>
          <w:color w:val="auto"/>
          <w:sz w:val="32"/>
          <w:szCs w:val="32"/>
        </w:rPr>
        <w:t>截</w:t>
      </w:r>
      <w:r>
        <w:rPr>
          <w:rFonts w:hint="eastAsia" w:ascii="Times New Roman" w:hAnsi="Times New Roman" w:eastAsia="仿宋_GB2312" w:cs="Times New Roman"/>
          <w:bCs/>
          <w:color w:val="auto"/>
          <w:sz w:val="32"/>
          <w:szCs w:val="32"/>
          <w:lang w:eastAsia="zh-CN"/>
        </w:rPr>
        <w:t>至</w:t>
      </w:r>
      <w:r>
        <w:rPr>
          <w:rFonts w:hint="default" w:ascii="Times New Roman" w:hAnsi="Times New Roman" w:eastAsia="仿宋_GB2312" w:cs="Times New Roman"/>
          <w:bCs/>
          <w:color w:val="auto"/>
          <w:sz w:val="32"/>
          <w:szCs w:val="32"/>
        </w:rPr>
        <w:t>8月10日18时，全县累计接种新冠疫苗412403剂次，18岁以上人群新冠疫苗第一剂累计接种213485人，占常住人口(37.1万)的57.54%。</w:t>
      </w:r>
      <w:r>
        <w:rPr>
          <w:rFonts w:hint="default" w:ascii="Times New Roman" w:hAnsi="Times New Roman" w:eastAsia="仿宋_GB2312" w:cs="Times New Roman"/>
          <w:b/>
          <w:bCs w:val="0"/>
          <w:color w:val="auto"/>
          <w:sz w:val="32"/>
          <w:szCs w:val="32"/>
          <w:lang w:eastAsia="zh-CN"/>
        </w:rPr>
        <w:t>抓实安全隐患排查整治。</w:t>
      </w:r>
      <w:r>
        <w:rPr>
          <w:rFonts w:hint="default" w:ascii="Times New Roman" w:hAnsi="Times New Roman" w:eastAsia="仿宋_GB2312" w:cs="Times New Roman"/>
          <w:color w:val="auto"/>
          <w:sz w:val="32"/>
          <w:szCs w:val="32"/>
        </w:rPr>
        <w:t>统筹抓好发展和安全，压紧压实党政</w:t>
      </w:r>
      <w:r>
        <w:rPr>
          <w:rFonts w:hint="default" w:ascii="Times New Roman" w:hAnsi="Times New Roman" w:eastAsia="仿宋_GB2312" w:cs="Times New Roman"/>
          <w:sz w:val="32"/>
          <w:szCs w:val="32"/>
        </w:rPr>
        <w:t>领导责任、部门监管责任、企业主体责任。突出重点领域、关键部位，县“四大家”领导班子带头深入联系乡镇、分管领域，20个专业委员会、18个乡镇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场、区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组建工作专班，千余名干部职工结合“双报到、双报告”活动下沉村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开展安全生产隐患大排查，共排查安全隐患2062个，对排查出的安全隐患专题交办，实行台账式管理、销号式整改，累计整改销号1942个。</w:t>
      </w:r>
      <w:r>
        <w:rPr>
          <w:rFonts w:hint="default" w:ascii="Times New Roman" w:hAnsi="Times New Roman" w:eastAsia="仿宋_GB2312" w:cs="Times New Roman"/>
          <w:sz w:val="32"/>
          <w:szCs w:val="32"/>
          <w:lang w:eastAsia="zh-CN"/>
        </w:rPr>
        <w:t>扎实推进安全生产社会面宣传教育，</w:t>
      </w:r>
      <w:r>
        <w:rPr>
          <w:rFonts w:hint="default" w:ascii="Times New Roman" w:hAnsi="Times New Roman" w:eastAsia="仿宋_GB2312" w:cs="Times New Roman"/>
          <w:sz w:val="32"/>
          <w:szCs w:val="32"/>
        </w:rPr>
        <w:t>企业生产经营人员和人民群众安全生产意识不断提升。</w:t>
      </w:r>
      <w:r>
        <w:rPr>
          <w:rFonts w:hint="default" w:ascii="Times New Roman" w:hAnsi="Times New Roman" w:eastAsia="仿宋_GB2312" w:cs="Times New Roman"/>
          <w:b/>
          <w:bCs w:val="0"/>
          <w:kern w:val="2"/>
          <w:sz w:val="32"/>
          <w:szCs w:val="32"/>
          <w:lang w:val="en-US" w:eastAsia="zh-CN" w:bidi="ar-SA"/>
        </w:rPr>
        <w:t>抓实汛期灾害应对。</w:t>
      </w:r>
      <w:r>
        <w:rPr>
          <w:rFonts w:hint="default" w:ascii="Times New Roman" w:hAnsi="Times New Roman" w:eastAsia="仿宋_GB2312" w:cs="Times New Roman"/>
          <w:sz w:val="32"/>
          <w:szCs w:val="32"/>
        </w:rPr>
        <w:t>立足防大汛、抗大旱、抢大险、救大灾，完善健全应急指挥体系，严格落实防汛“四双”体系，做到大员上阵、定员进岗、全员在线，紧紧围绕“六不”目标，常态化、高规格督办隐患整改。</w:t>
      </w:r>
      <w:r>
        <w:rPr>
          <w:rFonts w:hint="default" w:ascii="Times New Roman" w:hAnsi="Times New Roman" w:eastAsia="仿宋_GB2312" w:cs="Times New Roman"/>
          <w:sz w:val="32"/>
          <w:szCs w:val="32"/>
          <w:lang w:eastAsia="zh-CN"/>
        </w:rPr>
        <w:t>精准信息预报预警，强化灾害应急防范，</w:t>
      </w:r>
      <w:r>
        <w:rPr>
          <w:rFonts w:hint="default" w:ascii="Times New Roman" w:hAnsi="Times New Roman" w:eastAsia="仿宋_GB2312" w:cs="Times New Roman"/>
          <w:sz w:val="32"/>
          <w:szCs w:val="32"/>
        </w:rPr>
        <w:t>县乡村三级开展全覆盖应急避险演练325场次。入汛以来，我县累计面平均降雨265.1</w:t>
      </w:r>
      <w:r>
        <w:rPr>
          <w:rFonts w:hint="eastAsia" w:ascii="Times New Roman" w:hAnsi="Times New Roman" w:eastAsia="仿宋_GB2312" w:cs="Times New Roman"/>
          <w:sz w:val="32"/>
          <w:szCs w:val="32"/>
          <w:lang w:eastAsia="zh-CN"/>
        </w:rPr>
        <w:t>毫米</w:t>
      </w:r>
      <w:r>
        <w:rPr>
          <w:rFonts w:hint="default" w:ascii="Times New Roman" w:hAnsi="Times New Roman" w:eastAsia="仿宋_GB2312" w:cs="Times New Roman"/>
          <w:sz w:val="32"/>
          <w:szCs w:val="32"/>
        </w:rPr>
        <w:t>，针对造成的部分灾情，我们及时主动派出专班分赴降水中心部位查勘灾情，指导受灾乡村迅速组织转移安置群众，累计投入防汛涉灾应急资金1.2亿元，</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解决转移安置、水毁修复、清障除险等问题。</w:t>
      </w: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color w:val="000000"/>
          <w:sz w:val="32"/>
          <w:szCs w:val="32"/>
          <w:lang w:val="en-US" w:eastAsia="zh-CN"/>
        </w:rPr>
        <w:t>(七)</w:t>
      </w:r>
      <w:r>
        <w:rPr>
          <w:rFonts w:hint="default" w:ascii="楷体_GB2312" w:hAnsi="楷体_GB2312" w:eastAsia="楷体_GB2312" w:cs="楷体_GB2312"/>
          <w:b/>
          <w:bCs/>
          <w:color w:val="000000"/>
          <w:sz w:val="32"/>
          <w:szCs w:val="32"/>
          <w:lang w:val="en-US" w:eastAsia="zh-CN"/>
        </w:rPr>
        <w:t>民生福祉持续增进。</w:t>
      </w:r>
      <w:r>
        <w:rPr>
          <w:rFonts w:hint="default" w:ascii="Times New Roman" w:hAnsi="Times New Roman" w:eastAsia="仿宋_GB2312" w:cs="Times New Roman"/>
          <w:sz w:val="32"/>
          <w:szCs w:val="32"/>
        </w:rPr>
        <w:t>加大城乡教育基础设施投入力度，上津镇九年一贯制学校、观音镇初级中学迁建等工程快速推进。健全控辍保学工作责任体系，全面落实教育资助政策，实现所有学段、各类学校和经济困难学生资助全覆盖。医疗卫生基础不断夯实，大健康产业园、人民医院东院区、中医院西院区等重点项目加快推进。全面落实各项就业扶持政策，深化拓展“五位一体”立体就业模式，统筹做好高校毕业生、农民工等重点群体就业工作。优化兜底保障水平，及时足额发放各类救助资金5400余万元，实现应保尽保、应兜尽兜。深化拓展“五治融合”治理模式，持续开展“百名律师进乡村”活动，建立律师“246”工作体系，组织律师参与化解信访矛盾278件、化解疑难信访案件154件。坚持人民群众主体地位，健全完善“一约四会”制度，深入推进“四干巡村”“边界联防”“警治联勤”“楼栋长”等做法，成功创建149个无非正常上访、无治安刑事案件、无公共安全事故的“三无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创新智治支撑，大力推进智慧郧西建设，整合雪亮工程、平安郧西“微视频”监控系统等多种资源，全面提升基层社会治理信息化水平，在全市率先推行“微视频”警务机制，全市“微视频”建设应用现场会在郧西召开。</w:t>
      </w: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四、下一步工作</w:t>
      </w:r>
      <w:r>
        <w:rPr>
          <w:rFonts w:hint="eastAsia" w:ascii="黑体" w:hAnsi="黑体" w:eastAsia="黑体" w:cs="黑体"/>
          <w:b w:val="0"/>
          <w:bCs w:val="0"/>
          <w:sz w:val="32"/>
          <w:szCs w:val="32"/>
          <w:lang w:eastAsia="zh-CN"/>
        </w:rPr>
        <w:t>重点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下半年，我们将紧盯全年目标任务，寻找突破口、找准发力点、聚焦增长点，加快补齐短板弱项，深挖潜力优势，培育亮点特色，全力推动县域经济高质量发展，力争在全省排名再进位次、再上台阶。</w:t>
      </w:r>
    </w:p>
    <w:p>
      <w:pPr>
        <w:pStyle w:val="4"/>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一</w:t>
      </w:r>
      <w:r>
        <w:rPr>
          <w:rFonts w:hint="eastAsia" w:ascii="楷体_GB2312" w:hAnsi="楷体_GB2312" w:eastAsia="楷体_GB2312" w:cs="楷体_GB2312"/>
          <w:b/>
          <w:bCs/>
          <w:color w:val="000000"/>
          <w:kern w:val="2"/>
          <w:sz w:val="32"/>
          <w:szCs w:val="32"/>
          <w:lang w:val="en-US" w:eastAsia="zh-CN" w:bidi="ar-SA"/>
        </w:rPr>
        <w:t>)</w:t>
      </w:r>
      <w:r>
        <w:rPr>
          <w:rFonts w:hint="default" w:ascii="楷体_GB2312" w:hAnsi="楷体_GB2312" w:eastAsia="楷体_GB2312" w:cs="楷体_GB2312"/>
          <w:b/>
          <w:bCs/>
          <w:color w:val="000000"/>
          <w:kern w:val="2"/>
          <w:sz w:val="32"/>
          <w:szCs w:val="32"/>
          <w:lang w:val="en-US" w:eastAsia="zh-CN" w:bidi="ar-SA"/>
        </w:rPr>
        <w:t>千方百计推进项目工作。</w:t>
      </w:r>
      <w:r>
        <w:rPr>
          <w:rFonts w:hint="default" w:ascii="Times New Roman" w:hAnsi="Times New Roman" w:eastAsia="仿宋_GB2312" w:cs="Times New Roman"/>
          <w:color w:val="000000"/>
          <w:sz w:val="32"/>
          <w:szCs w:val="32"/>
        </w:rPr>
        <w:t>落实重大项目“首席服务官”制度，明确责任，挂图作战，实行周调度、月督查、季通报，</w:t>
      </w:r>
      <w:r>
        <w:rPr>
          <w:rFonts w:hint="default" w:ascii="Times New Roman" w:hAnsi="Times New Roman" w:eastAsia="仿宋_GB2312" w:cs="Times New Roman"/>
          <w:color w:val="000000"/>
          <w:sz w:val="32"/>
          <w:szCs w:val="32"/>
          <w:lang w:eastAsia="zh-CN"/>
        </w:rPr>
        <w:t>全力推进</w:t>
      </w:r>
      <w:r>
        <w:rPr>
          <w:rFonts w:hint="default" w:ascii="Times New Roman" w:hAnsi="Times New Roman" w:eastAsia="仿宋_GB2312" w:cs="Times New Roman"/>
          <w:color w:val="000000"/>
          <w:sz w:val="32"/>
          <w:szCs w:val="32"/>
        </w:rPr>
        <w:t>武西高铁、河夹扶贫产业园、</w:t>
      </w:r>
      <w:r>
        <w:rPr>
          <w:rFonts w:hint="default" w:ascii="Times New Roman" w:hAnsi="Times New Roman" w:eastAsia="仿宋_GB2312" w:cs="Times New Roman"/>
          <w:color w:val="000000"/>
          <w:sz w:val="32"/>
          <w:szCs w:val="32"/>
          <w:lang w:eastAsia="zh-CN"/>
        </w:rPr>
        <w:t>天河口大桥</w:t>
      </w:r>
      <w:r>
        <w:rPr>
          <w:rFonts w:hint="default" w:ascii="Times New Roman" w:hAnsi="Times New Roman" w:eastAsia="仿宋_GB2312" w:cs="Times New Roman"/>
          <w:color w:val="000000"/>
          <w:sz w:val="32"/>
          <w:szCs w:val="32"/>
        </w:rPr>
        <w:t>、上津特色小镇等重点项目建设，确保按照时间进度完成投资计划。扎实开展策划、论证、包装等前期工作，全力抓好项目“三库”建设。</w:t>
      </w:r>
      <w:r>
        <w:rPr>
          <w:rFonts w:hint="default" w:ascii="Times New Roman" w:hAnsi="Times New Roman" w:eastAsia="仿宋_GB2312" w:cs="Times New Roman"/>
          <w:color w:val="000000"/>
          <w:sz w:val="32"/>
          <w:szCs w:val="32"/>
          <w:lang w:val="en-US" w:eastAsia="zh-CN"/>
        </w:rPr>
        <w:t>聚焦国家产业政策，围绕长江经济带及汉江生态经济带发展、“两新一重”、“五个百亿级”产业集群等重点领域积极申报争取中央和省预算内项目资金，力争比上年增长15%以上。</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w:t>
      </w:r>
      <w:r>
        <w:rPr>
          <w:rFonts w:hint="default" w:ascii="楷体_GB2312" w:hAnsi="楷体_GB2312" w:eastAsia="楷体_GB2312" w:cs="楷体_GB2312"/>
          <w:b/>
          <w:bCs/>
          <w:color w:val="000000"/>
          <w:sz w:val="32"/>
          <w:szCs w:val="32"/>
          <w:lang w:val="en-US" w:eastAsia="zh-CN"/>
        </w:rPr>
        <w:t>持之以恒优化营商环境。</w:t>
      </w:r>
      <w:r>
        <w:rPr>
          <w:rFonts w:hint="default" w:ascii="Times New Roman" w:hAnsi="Times New Roman" w:eastAsia="仿宋_GB2312" w:cs="Times New Roman"/>
          <w:color w:val="000000"/>
          <w:sz w:val="32"/>
          <w:szCs w:val="32"/>
        </w:rPr>
        <w:t>认真落实省优化营商环境“30条”和</w:t>
      </w:r>
      <w:r>
        <w:rPr>
          <w:rFonts w:hint="default" w:ascii="Times New Roman" w:hAnsi="Times New Roman" w:eastAsia="仿宋_GB2312" w:cs="Times New Roman"/>
          <w:color w:val="000000"/>
          <w:sz w:val="32"/>
          <w:szCs w:val="32"/>
          <w:lang w:eastAsia="zh-CN"/>
        </w:rPr>
        <w:t>市委、县委</w:t>
      </w:r>
      <w:r>
        <w:rPr>
          <w:rFonts w:hint="default" w:ascii="Times New Roman" w:hAnsi="Times New Roman" w:eastAsia="仿宋_GB2312" w:cs="Times New Roman"/>
          <w:color w:val="000000"/>
          <w:sz w:val="32"/>
          <w:szCs w:val="32"/>
        </w:rPr>
        <w:t>营商环境</w:t>
      </w:r>
      <w:r>
        <w:rPr>
          <w:rFonts w:hint="default" w:ascii="Times New Roman" w:hAnsi="Times New Roman" w:eastAsia="仿宋_GB2312" w:cs="Times New Roman"/>
          <w:color w:val="000000"/>
          <w:sz w:val="32"/>
          <w:szCs w:val="32"/>
          <w:lang w:val="en-US" w:eastAsia="zh-CN"/>
        </w:rPr>
        <w:t>“一号工程”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深入推进“优化营商环境服务企业年”</w:t>
      </w:r>
      <w:r>
        <w:rPr>
          <w:rFonts w:hint="default" w:ascii="Times New Roman" w:hAnsi="Times New Roman" w:eastAsia="仿宋_GB2312" w:cs="Times New Roman"/>
          <w:color w:val="000000"/>
          <w:sz w:val="32"/>
          <w:szCs w:val="32"/>
        </w:rPr>
        <w:t>活动，</w:t>
      </w:r>
      <w:r>
        <w:rPr>
          <w:rFonts w:hint="default" w:ascii="Times New Roman" w:hAnsi="Times New Roman" w:eastAsia="仿宋_GB2312" w:cs="Times New Roman"/>
          <w:color w:val="000000"/>
          <w:sz w:val="32"/>
          <w:szCs w:val="32"/>
          <w:lang w:eastAsia="zh-CN"/>
        </w:rPr>
        <w:t>着力</w:t>
      </w:r>
      <w:r>
        <w:rPr>
          <w:rFonts w:hint="default" w:ascii="Times New Roman" w:hAnsi="Times New Roman" w:eastAsia="仿宋_GB2312" w:cs="Times New Roman"/>
          <w:color w:val="000000"/>
          <w:sz w:val="32"/>
          <w:szCs w:val="32"/>
        </w:rPr>
        <w:t>化解企业生产经营中的矛盾，帮助企业解决用地、用工、人才、资金等难题，</w:t>
      </w:r>
      <w:r>
        <w:rPr>
          <w:rFonts w:hint="default" w:ascii="Times New Roman" w:hAnsi="Times New Roman" w:eastAsia="仿宋_GB2312" w:cs="Times New Roman"/>
          <w:color w:val="000000"/>
          <w:sz w:val="32"/>
          <w:szCs w:val="32"/>
          <w:lang w:eastAsia="zh-CN"/>
        </w:rPr>
        <w:t>确保</w:t>
      </w:r>
      <w:r>
        <w:rPr>
          <w:rFonts w:hint="default" w:ascii="Times New Roman" w:hAnsi="Times New Roman" w:eastAsia="仿宋_GB2312" w:cs="Times New Roman"/>
          <w:color w:val="000000"/>
          <w:sz w:val="32"/>
          <w:szCs w:val="32"/>
        </w:rPr>
        <w:t>企业</w:t>
      </w:r>
      <w:r>
        <w:rPr>
          <w:rFonts w:hint="default" w:ascii="Times New Roman" w:hAnsi="Times New Roman" w:eastAsia="仿宋_GB2312" w:cs="Times New Roman"/>
          <w:color w:val="000000"/>
          <w:sz w:val="32"/>
          <w:szCs w:val="32"/>
          <w:lang w:eastAsia="zh-CN"/>
        </w:rPr>
        <w:t>平稳经营、健康发展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b/>
          <w:bCs/>
          <w:color w:val="000000"/>
          <w:sz w:val="32"/>
          <w:szCs w:val="32"/>
          <w:lang w:val="en-US" w:eastAsia="zh-CN"/>
        </w:rPr>
        <w:t>(三)</w:t>
      </w:r>
      <w:r>
        <w:rPr>
          <w:rFonts w:hint="default" w:ascii="楷体_GB2312" w:hAnsi="楷体_GB2312" w:eastAsia="楷体_GB2312" w:cs="楷体_GB2312"/>
          <w:b/>
          <w:bCs/>
          <w:color w:val="000000"/>
          <w:sz w:val="32"/>
          <w:szCs w:val="32"/>
          <w:lang w:val="en-US" w:eastAsia="zh-CN"/>
        </w:rPr>
        <w:t>全力以赴抓好乡村振兴。</w:t>
      </w:r>
      <w:r>
        <w:rPr>
          <w:rFonts w:hint="default" w:ascii="Times New Roman" w:hAnsi="Times New Roman" w:eastAsia="仿宋_GB2312" w:cs="Times New Roman"/>
          <w:color w:val="000000"/>
          <w:kern w:val="2"/>
          <w:sz w:val="32"/>
          <w:szCs w:val="32"/>
          <w:lang w:val="en-US" w:eastAsia="zh-CN" w:bidi="ar-SA"/>
        </w:rPr>
        <w:t>坚持农业农村优先发展，着力推动巩固拓展脱贫攻坚成果同乡村振兴有效衔接。加快提升农业产业化水平，引进和培育一批本地龙头企业，扶持壮大一批市场主体和专业合作社，打造整合一批特色农业品牌，努力实现农业高质高效；集中力量实施好乡村建设行动，推进城乡基础设施和公共服务一体化发展；加强和改进乡村治理，持续抓好农村精神文明建设，让广大农民共享美好生活。</w:t>
      </w:r>
    </w:p>
    <w:p>
      <w:pPr>
        <w:pStyle w:val="7"/>
        <w:keepNext w:val="0"/>
        <w:keepLines w:val="0"/>
        <w:pageBreakBefore w:val="0"/>
        <w:widowControl w:val="0"/>
        <w:suppressLineNumbers w:val="0"/>
        <w:kinsoku/>
        <w:wordWrap/>
        <w:overflowPunct/>
        <w:topLinePunct w:val="0"/>
        <w:autoSpaceDE/>
        <w:autoSpaceDN/>
        <w:bidi w:val="0"/>
        <w:adjustRightInd w:val="0"/>
        <w:snapToGrid w:val="0"/>
        <w:spacing w:after="0" w:line="590" w:lineRule="exact"/>
        <w:ind w:left="0" w:leftChars="0" w:firstLine="643"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(四)</w:t>
      </w:r>
      <w:r>
        <w:rPr>
          <w:rFonts w:hint="default" w:ascii="楷体_GB2312" w:hAnsi="楷体_GB2312" w:eastAsia="楷体_GB2312" w:cs="楷体_GB2312"/>
          <w:b/>
          <w:bCs/>
          <w:color w:val="000000"/>
          <w:kern w:val="2"/>
          <w:sz w:val="32"/>
          <w:szCs w:val="32"/>
          <w:lang w:val="en-US" w:eastAsia="zh-CN" w:bidi="ar-SA"/>
        </w:rPr>
        <w:t>坚定不移发展全域旅游。</w:t>
      </w:r>
      <w:r>
        <w:rPr>
          <w:rFonts w:hint="default" w:ascii="Times New Roman" w:hAnsi="Times New Roman" w:eastAsia="仿宋_GB2312" w:cs="Times New Roman"/>
          <w:color w:val="000000"/>
          <w:sz w:val="32"/>
          <w:szCs w:val="32"/>
          <w:lang w:eastAsia="zh-CN"/>
        </w:rPr>
        <w:t>加快推进</w:t>
      </w:r>
      <w:r>
        <w:rPr>
          <w:rFonts w:hint="default" w:ascii="Times New Roman" w:hAnsi="Times New Roman" w:eastAsia="仿宋_GB2312" w:cs="Times New Roman"/>
          <w:color w:val="000000"/>
          <w:sz w:val="32"/>
          <w:szCs w:val="32"/>
          <w:lang w:val="en-US" w:eastAsia="zh-CN"/>
        </w:rPr>
        <w:t>国家</w:t>
      </w:r>
      <w:r>
        <w:rPr>
          <w:rFonts w:hint="default" w:ascii="Times New Roman" w:hAnsi="Times New Roman" w:eastAsia="仿宋_GB2312" w:cs="Times New Roman"/>
          <w:color w:val="000000"/>
          <w:kern w:val="2"/>
          <w:sz w:val="32"/>
          <w:szCs w:val="32"/>
          <w:lang w:val="en-US" w:eastAsia="zh-CN" w:bidi="ar-SA"/>
        </w:rPr>
        <w:t>全域旅游示范区、国家级旅游度假区、5A级景区和长征国家文化公园“三区一园”建设。</w:t>
      </w:r>
      <w:r>
        <w:rPr>
          <w:rFonts w:hint="default" w:ascii="Times New Roman" w:hAnsi="Times New Roman" w:eastAsia="仿宋_GB2312" w:cs="Times New Roman"/>
          <w:color w:val="000000"/>
          <w:sz w:val="32"/>
          <w:szCs w:val="32"/>
        </w:rPr>
        <w:t>做大做强红色旅游，全力打造王家坪红色旅游扶贫示范区。大力推进A级景区创建提升工程，加快县文体中心等重点项目建设。深化全域旅游品牌创建，力争全年接待游客8</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0万人次</w:t>
      </w:r>
      <w:r>
        <w:rPr>
          <w:rFonts w:hint="default" w:ascii="Times New Roman" w:hAnsi="Times New Roman" w:eastAsia="仿宋_GB2312" w:cs="Times New Roman"/>
          <w:color w:val="000000"/>
          <w:sz w:val="32"/>
          <w:szCs w:val="32"/>
          <w:lang w:eastAsia="zh-CN"/>
        </w:rPr>
        <w:t>以上</w:t>
      </w:r>
      <w:r>
        <w:rPr>
          <w:rFonts w:hint="default" w:ascii="Times New Roman" w:hAnsi="Times New Roman" w:eastAsia="仿宋_GB2312" w:cs="Times New Roman"/>
          <w:color w:val="000000"/>
          <w:sz w:val="32"/>
          <w:szCs w:val="32"/>
        </w:rPr>
        <w:t>，实现旅游收入5</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亿元以上。</w:t>
      </w:r>
      <w:r>
        <w:rPr>
          <w:rFonts w:hint="default" w:ascii="Times New Roman" w:hAnsi="Times New Roman" w:eastAsia="仿宋_GB2312" w:cs="Times New Roman"/>
          <w:bCs/>
          <w:color w:val="000000"/>
          <w:sz w:val="32"/>
          <w:szCs w:val="32"/>
          <w:lang w:val="en-US" w:eastAsia="zh-CN"/>
        </w:rPr>
        <w:t xml:space="preserve">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w:t>
      </w:r>
      <w:r>
        <w:rPr>
          <w:rFonts w:hint="default" w:ascii="楷体_GB2312" w:hAnsi="楷体_GB2312" w:eastAsia="楷体_GB2312" w:cs="楷体_GB2312"/>
          <w:b/>
          <w:bCs/>
          <w:color w:val="000000"/>
          <w:sz w:val="32"/>
          <w:szCs w:val="32"/>
          <w:lang w:val="en-US" w:eastAsia="zh-CN"/>
        </w:rPr>
        <w:t>真情实意改善民生福祉。</w:t>
      </w:r>
      <w:r>
        <w:rPr>
          <w:rFonts w:hint="default" w:ascii="Times New Roman" w:hAnsi="Times New Roman" w:eastAsia="仿宋_GB2312" w:cs="Times New Roman"/>
          <w:color w:val="000000"/>
          <w:sz w:val="32"/>
          <w:szCs w:val="32"/>
          <w:highlight w:val="none"/>
          <w:lang w:val="en-US" w:eastAsia="zh-CN"/>
        </w:rPr>
        <w:t>扎实做好“六稳”工作，全面落实“六保”任务。突出抓好重点人群的就业再就业，确保群众稳定增收。持续加大教育投入，进一步推动城乡教育均衡发展。加快补齐公共卫生领域短板弱项，健全公共卫生服务体系，推动优质医疗资源持续下沉，提高全民健康水平。</w:t>
      </w:r>
      <w:r>
        <w:rPr>
          <w:rFonts w:hint="default" w:ascii="Times New Roman" w:hAnsi="Times New Roman" w:eastAsia="仿宋_GB2312" w:cs="Times New Roman"/>
          <w:color w:val="000000"/>
          <w:sz w:val="32"/>
          <w:szCs w:val="32"/>
        </w:rPr>
        <w:t>统筹抓好安全生产各项重点工作，</w:t>
      </w:r>
      <w:r>
        <w:rPr>
          <w:rFonts w:hint="default" w:ascii="Times New Roman" w:hAnsi="Times New Roman" w:eastAsia="仿宋_GB2312" w:cs="Times New Roman"/>
          <w:color w:val="000000"/>
          <w:sz w:val="32"/>
          <w:szCs w:val="32"/>
          <w:lang w:eastAsia="zh-CN"/>
        </w:rPr>
        <w:t>确保社会大局和谐稳定。</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43" w:firstLineChars="200"/>
        <w:jc w:val="both"/>
        <w:textAlignment w:val="auto"/>
        <w:outlineLvl w:val="9"/>
        <w:rPr>
          <w:rFonts w:hint="default" w:ascii="Times New Roman" w:hAnsi="Times New Roman" w:eastAsia="仿宋_GB2312" w:cs="Times New Roman"/>
          <w:b/>
          <w:kern w:val="2"/>
          <w:sz w:val="32"/>
          <w:szCs w:val="32"/>
          <w:lang w:val="en-US" w:eastAsia="zh-CN" w:bidi="ar-SA"/>
        </w:rPr>
      </w:pPr>
    </w:p>
    <w:p>
      <w:pPr>
        <w:keepNext w:val="0"/>
        <w:keepLines w:val="0"/>
        <w:pageBreakBefore w:val="0"/>
        <w:widowControl w:val="0"/>
        <w:kinsoku/>
        <w:wordWrap/>
        <w:topLinePunct w:val="0"/>
        <w:autoSpaceDE/>
        <w:autoSpaceDN/>
        <w:bidi w:val="0"/>
        <w:adjustRightInd w:val="0"/>
        <w:snapToGrid w:val="0"/>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rPr>
      </w:pPr>
    </w:p>
    <w:p>
      <w:pPr>
        <w:pStyle w:val="2"/>
        <w:keepNext w:val="0"/>
        <w:keepLines w:val="0"/>
        <w:pageBreakBefore w:val="0"/>
        <w:widowControl w:val="0"/>
        <w:kinsoku/>
        <w:wordWrap/>
        <w:topLinePunct w:val="0"/>
        <w:autoSpaceDE/>
        <w:autoSpaceDN/>
        <w:bidi w:val="0"/>
        <w:adjustRightInd w:val="0"/>
        <w:snapToGrid w:val="0"/>
        <w:spacing w:after="0" w:line="59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3509F"/>
    <w:rsid w:val="19777579"/>
    <w:rsid w:val="1A1A26F8"/>
    <w:rsid w:val="1D667771"/>
    <w:rsid w:val="1EAA7B51"/>
    <w:rsid w:val="6703509F"/>
    <w:rsid w:val="75362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0" w:after="120"/>
      <w:ind w:left="200" w:leftChars="200" w:right="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widowControl w:val="0"/>
      <w:spacing w:before="0" w:after="120"/>
      <w:ind w:left="200" w:leftChars="200" w:right="0"/>
      <w:jc w:val="both"/>
    </w:pPr>
    <w:rPr>
      <w:rFonts w:ascii="Calibri" w:hAnsi="Calibri" w:eastAsia="宋体" w:cs="Times New Roman"/>
      <w:kern w:val="2"/>
      <w:sz w:val="21"/>
      <w:szCs w:val="24"/>
      <w:lang w:val="en-US" w:eastAsia="zh-CN" w:bidi="ar-SA"/>
    </w:r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12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2021-08-06T08:02:00Z</dcterms:created>
  <dc:creator>南殿小小郡</dc:creator>
  <cp:lastModifiedBy>南殿小小郡</cp:lastModifiedBy>
  <dcterms:modified xsi:type="dcterms:W3CDTF">2021-08-11T09:50:03Z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185B41C4B72B4717B4442A553E36B3D0</vt:lpwstr>
  </property>
</Properties>
</file>